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8CD92E" w14:textId="231E3103" w:rsidR="005119F3" w:rsidRPr="004F456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jc w:val="center"/>
        <w:rPr>
          <w:rFonts w:ascii="Calibri" w:hAnsi="Calibri" w:cs="Calibri"/>
          <w:b/>
          <w:sz w:val="22"/>
          <w:szCs w:val="22"/>
        </w:rPr>
      </w:pPr>
      <w:bookmarkStart w:id="0" w:name="_Hlk141870751"/>
      <w:bookmarkStart w:id="1" w:name="_Hlk141870926"/>
      <w:r w:rsidRPr="004F4563">
        <w:rPr>
          <w:rFonts w:ascii="Calibri" w:hAnsi="Calibri" w:cs="Calibri"/>
          <w:b/>
          <w:sz w:val="22"/>
          <w:szCs w:val="22"/>
        </w:rPr>
        <w:t>OPIS PRZEDMIOTU ZAMÓWIENIA I PARAMETRY TECHNICZNE</w:t>
      </w:r>
    </w:p>
    <w:p w14:paraId="16E126CF" w14:textId="77777777" w:rsidR="00C97584" w:rsidRPr="004F4563" w:rsidRDefault="00C97584" w:rsidP="00C97584">
      <w:pPr>
        <w:rPr>
          <w:rFonts w:ascii="Calibri" w:hAnsi="Calibri" w:cs="Calibri"/>
          <w:sz w:val="22"/>
          <w:szCs w:val="22"/>
        </w:rPr>
      </w:pPr>
    </w:p>
    <w:p w14:paraId="569A9B81" w14:textId="40612AE1" w:rsidR="00C97584" w:rsidRPr="004F4563" w:rsidRDefault="000D3AAC" w:rsidP="00C97584">
      <w:pPr>
        <w:jc w:val="center"/>
        <w:rPr>
          <w:rFonts w:ascii="Calibri" w:hAnsi="Calibri" w:cs="Calibri"/>
          <w:b/>
          <w:bCs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 xml:space="preserve">Defibrylator- </w:t>
      </w:r>
      <w:r w:rsidR="000949BE">
        <w:rPr>
          <w:rFonts w:ascii="Calibri" w:hAnsi="Calibri" w:cs="Calibri"/>
          <w:b/>
          <w:bCs/>
          <w:sz w:val="22"/>
          <w:szCs w:val="22"/>
        </w:rPr>
        <w:t>3</w:t>
      </w:r>
      <w:r>
        <w:rPr>
          <w:rFonts w:ascii="Calibri" w:hAnsi="Calibri" w:cs="Calibri"/>
          <w:b/>
          <w:bCs/>
          <w:sz w:val="22"/>
          <w:szCs w:val="22"/>
        </w:rPr>
        <w:t xml:space="preserve"> szt</w:t>
      </w:r>
      <w:r w:rsidR="00E80813">
        <w:rPr>
          <w:rFonts w:ascii="Calibri" w:hAnsi="Calibri" w:cs="Calibri"/>
          <w:b/>
          <w:bCs/>
          <w:sz w:val="22"/>
          <w:szCs w:val="22"/>
        </w:rPr>
        <w:t>.</w:t>
      </w:r>
    </w:p>
    <w:p w14:paraId="74BB7769" w14:textId="77777777" w:rsidR="00C97584" w:rsidRPr="004F4563" w:rsidRDefault="00C97584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jc w:val="center"/>
        <w:rPr>
          <w:rFonts w:ascii="Calibri" w:hAnsi="Calibri" w:cs="Calibri"/>
          <w:bCs/>
          <w:spacing w:val="-1"/>
          <w:sz w:val="18"/>
          <w:szCs w:val="18"/>
        </w:rPr>
      </w:pPr>
    </w:p>
    <w:p w14:paraId="10748D09" w14:textId="77777777" w:rsidR="005119F3" w:rsidRPr="004F456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>Wykonawca: ……………………………………………………………….</w:t>
      </w:r>
    </w:p>
    <w:p w14:paraId="62534525" w14:textId="60D927A6" w:rsidR="005119F3" w:rsidRPr="004F456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>Nazwa i typ: …………………..……………………………………………</w:t>
      </w:r>
    </w:p>
    <w:p w14:paraId="2F908318" w14:textId="77777777" w:rsidR="005119F3" w:rsidRPr="004F456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>Producent/ Kraj: …………………………………………………………</w:t>
      </w:r>
    </w:p>
    <w:p w14:paraId="560203B6" w14:textId="07584A5C" w:rsidR="005119F3" w:rsidRPr="004F456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>Rok produkcji: ………………….…………………………………………</w:t>
      </w:r>
      <w:bookmarkEnd w:id="0"/>
      <w:bookmarkEnd w:id="1"/>
    </w:p>
    <w:p w14:paraId="5288C7D2" w14:textId="2BC88AFF" w:rsidR="009A766F" w:rsidRPr="004F4563" w:rsidRDefault="009A766F" w:rsidP="009A766F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40"/>
        <w:ind w:left="77"/>
        <w:jc w:val="both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 xml:space="preserve">Załącznik nr </w:t>
      </w:r>
      <w:r w:rsidR="00012EC5">
        <w:rPr>
          <w:rFonts w:ascii="Calibri" w:hAnsi="Calibri" w:cs="Calibri"/>
          <w:bCs/>
          <w:spacing w:val="-1"/>
          <w:sz w:val="18"/>
          <w:szCs w:val="18"/>
        </w:rPr>
        <w:t>1</w:t>
      </w:r>
      <w:r w:rsidRPr="004F4563">
        <w:rPr>
          <w:rFonts w:ascii="Calibri" w:hAnsi="Calibri" w:cs="Calibri"/>
          <w:bCs/>
          <w:spacing w:val="-1"/>
          <w:sz w:val="18"/>
          <w:szCs w:val="18"/>
        </w:rPr>
        <w:t xml:space="preserve"> do </w:t>
      </w:r>
      <w:r>
        <w:rPr>
          <w:rFonts w:ascii="Calibri" w:hAnsi="Calibri" w:cs="Calibri"/>
          <w:bCs/>
          <w:spacing w:val="-1"/>
          <w:sz w:val="18"/>
          <w:szCs w:val="18"/>
        </w:rPr>
        <w:t>Z</w:t>
      </w:r>
      <w:r w:rsidRPr="004F4563">
        <w:rPr>
          <w:rFonts w:ascii="Calibri" w:hAnsi="Calibri" w:cs="Calibri"/>
          <w:bCs/>
          <w:spacing w:val="-1"/>
          <w:sz w:val="18"/>
          <w:szCs w:val="18"/>
        </w:rPr>
        <w:t xml:space="preserve">apytania ofertowego zawiera parametry jakościowe stanowiące kryterium oceny ofert, zgodnie z punktem </w:t>
      </w:r>
      <w:r w:rsidR="00012EC5">
        <w:rPr>
          <w:rFonts w:ascii="Calibri" w:hAnsi="Calibri" w:cs="Calibri"/>
          <w:bCs/>
          <w:spacing w:val="-1"/>
          <w:sz w:val="18"/>
          <w:szCs w:val="18"/>
        </w:rPr>
        <w:t>VI</w:t>
      </w:r>
      <w:r w:rsidRPr="004F4563">
        <w:rPr>
          <w:rFonts w:ascii="Calibri" w:hAnsi="Calibri" w:cs="Calibri"/>
          <w:bCs/>
          <w:spacing w:val="-1"/>
          <w:sz w:val="18"/>
          <w:szCs w:val="18"/>
        </w:rPr>
        <w:t xml:space="preserve"> </w:t>
      </w:r>
      <w:r>
        <w:rPr>
          <w:rFonts w:ascii="Calibri" w:hAnsi="Calibri" w:cs="Calibri"/>
          <w:bCs/>
          <w:spacing w:val="-1"/>
          <w:sz w:val="18"/>
          <w:szCs w:val="18"/>
        </w:rPr>
        <w:t>Z</w:t>
      </w:r>
      <w:r w:rsidRPr="004F4563">
        <w:rPr>
          <w:rFonts w:ascii="Calibri" w:hAnsi="Calibri" w:cs="Calibri"/>
          <w:bCs/>
          <w:spacing w:val="-1"/>
          <w:sz w:val="18"/>
          <w:szCs w:val="18"/>
        </w:rPr>
        <w:t>apytania ofertowego.</w:t>
      </w:r>
    </w:p>
    <w:p w14:paraId="6466963C" w14:textId="77777777" w:rsidR="009A766F" w:rsidRPr="004F4563" w:rsidRDefault="009A766F" w:rsidP="009A766F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40"/>
        <w:ind w:left="77"/>
        <w:jc w:val="both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>Mając na uwadze powyższe, wszędzie tam, gdzie w niniejszym załączniku w kolumnie „PARAMETR WYMAGANY” wskazano punktację, należy przyjąć, że parametry jakościowe będą podlegały ocenie także w zakresie spełnienia kryteriów oceny ofert.</w:t>
      </w:r>
    </w:p>
    <w:p w14:paraId="4E9E588F" w14:textId="77777777" w:rsidR="009A766F" w:rsidRPr="004F4563" w:rsidRDefault="009A766F" w:rsidP="009A766F">
      <w:pPr>
        <w:pStyle w:val="Akapitzlist"/>
        <w:numPr>
          <w:ilvl w:val="0"/>
          <w:numId w:val="13"/>
        </w:num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40"/>
        <w:contextualSpacing w:val="0"/>
        <w:jc w:val="both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>W przypadku wskazania w kolumnie „PARAMETR WYMAGANY” punktacji „Nie - 0 pkt</w:t>
      </w:r>
      <w:r>
        <w:rPr>
          <w:rFonts w:ascii="Calibri" w:hAnsi="Calibri" w:cs="Calibri"/>
          <w:bCs/>
          <w:spacing w:val="-1"/>
          <w:sz w:val="18"/>
          <w:szCs w:val="18"/>
        </w:rPr>
        <w:t>.</w:t>
      </w:r>
      <w:r w:rsidRPr="004F4563">
        <w:rPr>
          <w:rFonts w:ascii="Calibri" w:hAnsi="Calibri" w:cs="Calibri"/>
          <w:bCs/>
          <w:spacing w:val="-1"/>
          <w:sz w:val="18"/>
          <w:szCs w:val="18"/>
        </w:rPr>
        <w:t>” – spełnienie parametru nie jest obligatoryjne</w:t>
      </w:r>
    </w:p>
    <w:p w14:paraId="063506AB" w14:textId="0711FFDE" w:rsidR="005119F3" w:rsidRPr="009A766F" w:rsidRDefault="009A766F" w:rsidP="003447E1">
      <w:pPr>
        <w:pStyle w:val="Akapitzlist"/>
        <w:numPr>
          <w:ilvl w:val="0"/>
          <w:numId w:val="13"/>
        </w:num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40" w:after="240"/>
        <w:contextualSpacing w:val="0"/>
        <w:jc w:val="both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>W pozostałych przypadkach w kolumnie „PARAMETR WYMAGANY”</w:t>
      </w:r>
      <w:r>
        <w:rPr>
          <w:rFonts w:ascii="Calibri" w:hAnsi="Calibri" w:cs="Calibri"/>
          <w:bCs/>
          <w:spacing w:val="-1"/>
          <w:sz w:val="18"/>
          <w:szCs w:val="18"/>
        </w:rPr>
        <w:t>,</w:t>
      </w:r>
      <w:r w:rsidRPr="004F4563">
        <w:rPr>
          <w:rFonts w:ascii="Calibri" w:hAnsi="Calibri" w:cs="Calibri"/>
          <w:bCs/>
          <w:spacing w:val="-1"/>
          <w:sz w:val="18"/>
          <w:szCs w:val="18"/>
        </w:rPr>
        <w:t xml:space="preserve"> gdzie wskazano punktację, konieczne jest osiągniecie parametrów minimalnych wskazanych w kolumnie „PARAMETR”. W przypadku wskazania przez Wykonawcę parametrów gorszych niż wskazany jako minimalny, oferta Wykonawcy zostanie odrzucona jako niezgodna z treścią Zapytania ofertowego.</w:t>
      </w:r>
    </w:p>
    <w:tbl>
      <w:tblPr>
        <w:tblStyle w:val="Tabela-Siatka"/>
        <w:tblW w:w="921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851"/>
        <w:gridCol w:w="4252"/>
        <w:gridCol w:w="1701"/>
        <w:gridCol w:w="2410"/>
      </w:tblGrid>
      <w:tr w:rsidR="005119F3" w:rsidRPr="004F4563" w14:paraId="6C09CB48" w14:textId="77777777" w:rsidTr="00F5389E">
        <w:trPr>
          <w:trHeight w:val="1274"/>
        </w:trPr>
        <w:tc>
          <w:tcPr>
            <w:tcW w:w="851" w:type="dxa"/>
            <w:vAlign w:val="center"/>
          </w:tcPr>
          <w:p w14:paraId="2ACF8C77" w14:textId="77777777" w:rsidR="005119F3" w:rsidRPr="004F4563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Lp.</w:t>
            </w:r>
          </w:p>
        </w:tc>
        <w:tc>
          <w:tcPr>
            <w:tcW w:w="4252" w:type="dxa"/>
            <w:vAlign w:val="center"/>
          </w:tcPr>
          <w:p w14:paraId="774C7C75" w14:textId="72382571" w:rsidR="005119F3" w:rsidRPr="000D3AAC" w:rsidRDefault="005119F3" w:rsidP="004510E8">
            <w:pPr>
              <w:spacing w:line="240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0D3AAC">
              <w:rPr>
                <w:rFonts w:ascii="Calibri" w:hAnsi="Calibri" w:cs="Calibri"/>
                <w:b/>
                <w:sz w:val="18"/>
                <w:szCs w:val="18"/>
              </w:rPr>
              <w:t>Parametr</w:t>
            </w:r>
          </w:p>
        </w:tc>
        <w:tc>
          <w:tcPr>
            <w:tcW w:w="1701" w:type="dxa"/>
            <w:vAlign w:val="center"/>
          </w:tcPr>
          <w:p w14:paraId="4C4F7C6E" w14:textId="77777777" w:rsidR="005119F3" w:rsidRPr="000D3AAC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0D3AAC">
              <w:rPr>
                <w:rFonts w:ascii="Calibri" w:hAnsi="Calibri" w:cs="Calibri"/>
                <w:b/>
                <w:sz w:val="18"/>
                <w:szCs w:val="18"/>
              </w:rPr>
              <w:t>Parametr wymagany</w:t>
            </w:r>
          </w:p>
        </w:tc>
        <w:tc>
          <w:tcPr>
            <w:tcW w:w="2410" w:type="dxa"/>
            <w:vAlign w:val="center"/>
          </w:tcPr>
          <w:p w14:paraId="6B1C2730" w14:textId="77777777" w:rsidR="005119F3" w:rsidRPr="000D3AAC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0D3AAC">
              <w:rPr>
                <w:rFonts w:ascii="Calibri" w:hAnsi="Calibri" w:cs="Calibri"/>
                <w:b/>
                <w:sz w:val="18"/>
                <w:szCs w:val="18"/>
              </w:rPr>
              <w:t>Parametr oferowany</w:t>
            </w:r>
          </w:p>
          <w:p w14:paraId="20655F68" w14:textId="2B3F26A1" w:rsidR="00014AF3" w:rsidRPr="000D3AAC" w:rsidRDefault="0023501F" w:rsidP="004510E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 xml:space="preserve">Oferent umieszcza </w:t>
            </w:r>
            <w:r w:rsidR="00014AF3" w:rsidRPr="000D3AAC">
              <w:rPr>
                <w:rFonts w:ascii="Calibri" w:hAnsi="Calibri" w:cs="Calibri"/>
                <w:sz w:val="18"/>
                <w:szCs w:val="18"/>
              </w:rPr>
              <w:t>opis</w:t>
            </w:r>
            <w:r w:rsidRPr="000D3AAC">
              <w:rPr>
                <w:rFonts w:ascii="Calibri" w:hAnsi="Calibri" w:cs="Calibri"/>
                <w:sz w:val="18"/>
                <w:szCs w:val="18"/>
              </w:rPr>
              <w:t xml:space="preserve"> parametru w oferowanym urządzeniu/infrastrukturze </w:t>
            </w:r>
            <w:r w:rsidR="00014AF3" w:rsidRPr="000D3AAC">
              <w:rPr>
                <w:rFonts w:ascii="Calibri" w:hAnsi="Calibri" w:cs="Calibri"/>
                <w:sz w:val="18"/>
                <w:szCs w:val="18"/>
                <w14:ligatures w14:val="none"/>
              </w:rPr>
              <w:t>(wg kolumny „Parametr”)</w:t>
            </w:r>
          </w:p>
        </w:tc>
      </w:tr>
      <w:tr w:rsidR="005119F3" w:rsidRPr="004F4563" w14:paraId="01657088" w14:textId="77777777" w:rsidTr="00F5389E">
        <w:trPr>
          <w:trHeight w:val="265"/>
        </w:trPr>
        <w:tc>
          <w:tcPr>
            <w:tcW w:w="851" w:type="dxa"/>
            <w:shd w:val="clear" w:color="auto" w:fill="E8E8E8" w:themeFill="background2"/>
            <w:vAlign w:val="center"/>
          </w:tcPr>
          <w:p w14:paraId="4EC87354" w14:textId="77777777" w:rsidR="005119F3" w:rsidRPr="004F4563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252" w:type="dxa"/>
            <w:shd w:val="clear" w:color="auto" w:fill="E8E8E8" w:themeFill="background2"/>
            <w:vAlign w:val="center"/>
          </w:tcPr>
          <w:p w14:paraId="7AFD4630" w14:textId="3FAC6DB9" w:rsidR="005119F3" w:rsidRPr="000D3AAC" w:rsidRDefault="00297EC9" w:rsidP="004510E8">
            <w:pPr>
              <w:spacing w:line="240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0D3AAC">
              <w:rPr>
                <w:rFonts w:ascii="Calibri" w:hAnsi="Calibri" w:cs="Calibri"/>
                <w:b/>
                <w:sz w:val="18"/>
                <w:szCs w:val="18"/>
              </w:rPr>
              <w:t>Parametry techniczne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617A961F" w14:textId="77777777" w:rsidR="005119F3" w:rsidRPr="000D3AAC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E8E8E8" w:themeFill="background2"/>
          </w:tcPr>
          <w:p w14:paraId="36DE18AD" w14:textId="77777777" w:rsidR="005119F3" w:rsidRPr="000D3AAC" w:rsidRDefault="005119F3" w:rsidP="004510E8">
            <w:pPr>
              <w:spacing w:line="240" w:lineRule="auto"/>
              <w:jc w:val="both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0D3AAC" w:rsidRPr="004F4563" w14:paraId="4B6CE31A" w14:textId="77777777" w:rsidTr="00F5389E">
        <w:tc>
          <w:tcPr>
            <w:tcW w:w="851" w:type="dxa"/>
            <w:vAlign w:val="center"/>
          </w:tcPr>
          <w:p w14:paraId="6FDBD947" w14:textId="77777777" w:rsidR="000D3AAC" w:rsidRPr="00F5389E" w:rsidRDefault="000D3AAC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602B704D" w14:textId="10944B3F" w:rsidR="000D3AAC" w:rsidRPr="000D3AAC" w:rsidRDefault="000D3AAC" w:rsidP="000D3AAC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Dwa tryby pracy: ręczny i półautomatyczny AED.</w:t>
            </w:r>
          </w:p>
        </w:tc>
        <w:tc>
          <w:tcPr>
            <w:tcW w:w="1701" w:type="dxa"/>
            <w:vAlign w:val="center"/>
          </w:tcPr>
          <w:p w14:paraId="7D802F62" w14:textId="7FD961D5" w:rsidR="000D3AAC" w:rsidRPr="000D3AAC" w:rsidRDefault="000D3AAC" w:rsidP="000D3AAC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 w:rsidR="00477894"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39A6B4A5" w14:textId="288C3050" w:rsidR="000D3AAC" w:rsidRPr="000D3AAC" w:rsidRDefault="000D3AAC" w:rsidP="000D3AAC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0D3AAC" w:rsidRPr="004F4563" w14:paraId="0340B15B" w14:textId="77777777" w:rsidTr="00F5389E">
        <w:tc>
          <w:tcPr>
            <w:tcW w:w="851" w:type="dxa"/>
            <w:vAlign w:val="center"/>
          </w:tcPr>
          <w:p w14:paraId="5134E465" w14:textId="77777777" w:rsidR="000D3AAC" w:rsidRPr="00F5389E" w:rsidRDefault="000D3AAC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451403F1" w14:textId="77777777" w:rsidR="00964FC2" w:rsidRDefault="000D3AAC" w:rsidP="000D3AAC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 xml:space="preserve">Defibrylator przeznaczony do terapii pacjentów w różnym wieku: </w:t>
            </w:r>
          </w:p>
          <w:p w14:paraId="38DBCB70" w14:textId="77777777" w:rsidR="008C32D7" w:rsidRDefault="000D3AAC" w:rsidP="008C32D7">
            <w:pPr>
              <w:pStyle w:val="Akapitzlist"/>
              <w:numPr>
                <w:ilvl w:val="0"/>
                <w:numId w:val="15"/>
              </w:numPr>
              <w:ind w:left="467"/>
              <w:rPr>
                <w:rFonts w:ascii="Calibri" w:hAnsi="Calibri" w:cs="Calibri"/>
                <w:sz w:val="18"/>
                <w:szCs w:val="18"/>
              </w:rPr>
            </w:pPr>
            <w:r w:rsidRPr="008C32D7">
              <w:rPr>
                <w:rFonts w:ascii="Calibri" w:hAnsi="Calibri" w:cs="Calibri"/>
                <w:sz w:val="18"/>
                <w:szCs w:val="18"/>
              </w:rPr>
              <w:t>zintegrowane łyżki dla dorosłych i dzieci</w:t>
            </w:r>
            <w:r w:rsidR="008C32D7">
              <w:rPr>
                <w:rFonts w:ascii="Calibri" w:hAnsi="Calibri" w:cs="Calibri"/>
                <w:sz w:val="18"/>
                <w:szCs w:val="18"/>
              </w:rPr>
              <w:t>,</w:t>
            </w:r>
          </w:p>
          <w:p w14:paraId="752ACBCF" w14:textId="02881009" w:rsidR="000D3AAC" w:rsidRPr="008C32D7" w:rsidRDefault="000D3AAC" w:rsidP="008C32D7">
            <w:pPr>
              <w:pStyle w:val="Akapitzlist"/>
              <w:numPr>
                <w:ilvl w:val="0"/>
                <w:numId w:val="15"/>
              </w:numPr>
              <w:ind w:left="467"/>
              <w:rPr>
                <w:rFonts w:ascii="Calibri" w:hAnsi="Calibri" w:cs="Calibri"/>
                <w:sz w:val="18"/>
                <w:szCs w:val="18"/>
              </w:rPr>
            </w:pPr>
            <w:r w:rsidRPr="008C32D7">
              <w:rPr>
                <w:rFonts w:ascii="Calibri" w:hAnsi="Calibri" w:cs="Calibri"/>
                <w:sz w:val="18"/>
                <w:szCs w:val="18"/>
              </w:rPr>
              <w:t>możliwość szybkiego przełączenia trybu pracy dorosły/dziecko (dedykowany przycisk lub przełącznik, bez konieczności otwierania menu ustawień).</w:t>
            </w:r>
          </w:p>
        </w:tc>
        <w:tc>
          <w:tcPr>
            <w:tcW w:w="1701" w:type="dxa"/>
            <w:vAlign w:val="center"/>
          </w:tcPr>
          <w:p w14:paraId="05D9AB3B" w14:textId="02A7168B" w:rsidR="000D3AAC" w:rsidRPr="000D3AAC" w:rsidRDefault="00477894" w:rsidP="000D3AAC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0A8AA09F" w14:textId="43AF74D0" w:rsidR="000D3AAC" w:rsidRPr="000D3AAC" w:rsidRDefault="000D3AAC" w:rsidP="000D3AAC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0D3AAC" w:rsidRPr="004F4563" w14:paraId="48F2CCF2" w14:textId="77777777" w:rsidTr="00F5389E">
        <w:tc>
          <w:tcPr>
            <w:tcW w:w="851" w:type="dxa"/>
            <w:vAlign w:val="center"/>
          </w:tcPr>
          <w:p w14:paraId="7AACD6C6" w14:textId="77777777" w:rsidR="000D3AAC" w:rsidRPr="00F5389E" w:rsidRDefault="000D3AAC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53B85441" w14:textId="280CE425" w:rsidR="000D3AAC" w:rsidRPr="000D3AAC" w:rsidRDefault="000D3AAC" w:rsidP="000D3AAC">
            <w:pPr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 xml:space="preserve">Prezentacja danych na ekranie kolorowym LCD TFT o przekątnej min. </w:t>
            </w:r>
            <w:r w:rsidR="008C32D7">
              <w:rPr>
                <w:rFonts w:ascii="Calibri" w:hAnsi="Calibri" w:cs="Calibri"/>
                <w:sz w:val="18"/>
                <w:szCs w:val="18"/>
              </w:rPr>
              <w:t>6</w:t>
            </w:r>
            <w:r w:rsidRPr="000D3AAC">
              <w:rPr>
                <w:rFonts w:ascii="Calibri" w:hAnsi="Calibri" w:cs="Calibri"/>
                <w:sz w:val="18"/>
                <w:szCs w:val="18"/>
              </w:rPr>
              <w:t xml:space="preserve"> cali, rozdzielczość min. 800x480 pikseli. </w:t>
            </w:r>
          </w:p>
        </w:tc>
        <w:tc>
          <w:tcPr>
            <w:tcW w:w="1701" w:type="dxa"/>
            <w:vAlign w:val="center"/>
          </w:tcPr>
          <w:p w14:paraId="618511DC" w14:textId="0A697717" w:rsidR="000D3AAC" w:rsidRPr="000D3AAC" w:rsidRDefault="00477894" w:rsidP="000D3AAC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490B135E" w14:textId="3D2123EF" w:rsidR="000D3AAC" w:rsidRPr="000D3AAC" w:rsidRDefault="000D3AAC" w:rsidP="000D3AAC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0D3AAC" w:rsidRPr="004F4563" w14:paraId="3638B2A0" w14:textId="77777777" w:rsidTr="00F5389E">
        <w:tc>
          <w:tcPr>
            <w:tcW w:w="851" w:type="dxa"/>
            <w:vAlign w:val="center"/>
          </w:tcPr>
          <w:p w14:paraId="6FC1BB97" w14:textId="77777777" w:rsidR="000D3AAC" w:rsidRPr="00F5389E" w:rsidRDefault="000D3AAC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76467C80" w14:textId="05368BE2" w:rsidR="000D3AAC" w:rsidRPr="000D3AAC" w:rsidRDefault="000D3AAC" w:rsidP="000D3AAC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 xml:space="preserve">Czas obserwacji krzywej: </w:t>
            </w:r>
            <w:r w:rsidR="002D7997">
              <w:rPr>
                <w:rFonts w:ascii="Calibri" w:hAnsi="Calibri" w:cs="Calibri"/>
                <w:sz w:val="18"/>
                <w:szCs w:val="18"/>
              </w:rPr>
              <w:t>min</w:t>
            </w:r>
            <w:r w:rsidR="00F07289">
              <w:rPr>
                <w:rFonts w:ascii="Calibri" w:hAnsi="Calibri" w:cs="Calibri"/>
                <w:sz w:val="18"/>
                <w:szCs w:val="18"/>
              </w:rPr>
              <w:t xml:space="preserve">. </w:t>
            </w:r>
            <w:r w:rsidR="002D7997">
              <w:rPr>
                <w:rFonts w:ascii="Calibri" w:hAnsi="Calibri" w:cs="Calibri"/>
                <w:sz w:val="18"/>
                <w:szCs w:val="18"/>
              </w:rPr>
              <w:t xml:space="preserve">6 </w:t>
            </w:r>
            <w:r w:rsidRPr="000D3AAC">
              <w:rPr>
                <w:rFonts w:ascii="Calibri" w:hAnsi="Calibri" w:cs="Calibri"/>
                <w:sz w:val="18"/>
                <w:szCs w:val="18"/>
              </w:rPr>
              <w:t>s</w:t>
            </w:r>
            <w:r w:rsidR="008C32D7">
              <w:rPr>
                <w:rFonts w:ascii="Calibri" w:hAnsi="Calibri" w:cs="Calibri"/>
                <w:sz w:val="18"/>
                <w:szCs w:val="18"/>
              </w:rPr>
              <w:t>.</w:t>
            </w:r>
            <w:r w:rsidRPr="000D3AAC">
              <w:rPr>
                <w:rFonts w:ascii="Calibri" w:hAnsi="Calibri" w:cs="Calibri"/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14:paraId="09232307" w14:textId="7F87873C" w:rsidR="000D3AAC" w:rsidRPr="000D3AAC" w:rsidRDefault="00477894" w:rsidP="000D3AAC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24038602" w14:textId="3B6C4F88" w:rsidR="000D3AAC" w:rsidRPr="000D3AAC" w:rsidRDefault="000D3AAC" w:rsidP="000D3AAC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0D3AAC" w:rsidRPr="004F4563" w14:paraId="7E349837" w14:textId="77777777" w:rsidTr="00F5389E">
        <w:tc>
          <w:tcPr>
            <w:tcW w:w="851" w:type="dxa"/>
            <w:vAlign w:val="center"/>
          </w:tcPr>
          <w:p w14:paraId="39D15FD9" w14:textId="77777777" w:rsidR="000D3AAC" w:rsidRPr="00F5389E" w:rsidRDefault="000D3AAC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3056E33F" w14:textId="6221309D" w:rsidR="000D3AAC" w:rsidRPr="000D3AAC" w:rsidRDefault="000D3AAC" w:rsidP="000D3AAC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Min. 20 poziomów energii wyładowania w zakresie od 1 do 200</w:t>
            </w:r>
            <w:r w:rsidR="009502B7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0D3AAC">
              <w:rPr>
                <w:rFonts w:ascii="Calibri" w:hAnsi="Calibri" w:cs="Calibri"/>
                <w:sz w:val="18"/>
                <w:szCs w:val="18"/>
              </w:rPr>
              <w:t>J, ograniczenie energii wyładowania do 50 J przy defibrylacji wewnętrznej.</w:t>
            </w:r>
          </w:p>
        </w:tc>
        <w:tc>
          <w:tcPr>
            <w:tcW w:w="1701" w:type="dxa"/>
            <w:vAlign w:val="center"/>
          </w:tcPr>
          <w:p w14:paraId="1058B272" w14:textId="6A74D6D9" w:rsidR="000D3AAC" w:rsidRPr="000D3AAC" w:rsidRDefault="00477894" w:rsidP="000D3AAC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35C268A0" w14:textId="734DA3CF" w:rsidR="000D3AAC" w:rsidRPr="000D3AAC" w:rsidRDefault="000D3AAC" w:rsidP="000D3AAC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0D3AAC" w:rsidRPr="008C32D7" w14:paraId="6B886B17" w14:textId="77777777" w:rsidTr="00F5389E">
        <w:tc>
          <w:tcPr>
            <w:tcW w:w="851" w:type="dxa"/>
            <w:vAlign w:val="center"/>
          </w:tcPr>
          <w:p w14:paraId="42C06ADE" w14:textId="77777777" w:rsidR="000D3AAC" w:rsidRPr="00F5389E" w:rsidRDefault="000D3AAC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6AD0AE46" w14:textId="45124F02" w:rsidR="000D3AAC" w:rsidRPr="008C32D7" w:rsidRDefault="000D3AAC" w:rsidP="000D3AAC">
            <w:pPr>
              <w:rPr>
                <w:rFonts w:ascii="Calibri" w:hAnsi="Calibri" w:cs="Calibri"/>
                <w:sz w:val="18"/>
                <w:szCs w:val="18"/>
              </w:rPr>
            </w:pPr>
            <w:r w:rsidRPr="008C32D7">
              <w:rPr>
                <w:rFonts w:ascii="Calibri" w:hAnsi="Calibri" w:cs="Calibri"/>
                <w:sz w:val="18"/>
                <w:szCs w:val="18"/>
              </w:rPr>
              <w:t xml:space="preserve">Poziomy energii: </w:t>
            </w:r>
            <w:r w:rsidR="00EE3EFC" w:rsidRPr="008C32D7">
              <w:rPr>
                <w:rFonts w:ascii="Calibri" w:hAnsi="Calibri" w:cs="Calibri"/>
                <w:sz w:val="18"/>
                <w:szCs w:val="18"/>
              </w:rPr>
              <w:t xml:space="preserve">min. </w:t>
            </w:r>
            <w:r w:rsidRPr="008C32D7">
              <w:rPr>
                <w:rFonts w:ascii="Calibri" w:hAnsi="Calibri" w:cs="Calibri"/>
                <w:sz w:val="18"/>
                <w:szCs w:val="18"/>
              </w:rPr>
              <w:t>1,2,3,4,5,6,7,8,9,10,15,20,30,50,70,100,120,150,170,200J.</w:t>
            </w:r>
          </w:p>
        </w:tc>
        <w:tc>
          <w:tcPr>
            <w:tcW w:w="1701" w:type="dxa"/>
            <w:vAlign w:val="center"/>
          </w:tcPr>
          <w:p w14:paraId="62BA9549" w14:textId="1BEF5810" w:rsidR="000D3AAC" w:rsidRPr="008C32D7" w:rsidRDefault="00477894" w:rsidP="000D3AAC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2AFDF40D" w14:textId="5696D1FC" w:rsidR="000D3AAC" w:rsidRPr="008C32D7" w:rsidRDefault="000D3AAC" w:rsidP="000D3AAC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0D3AAC" w:rsidRPr="004F4563" w14:paraId="7B9F903D" w14:textId="77777777" w:rsidTr="00F5389E">
        <w:tc>
          <w:tcPr>
            <w:tcW w:w="851" w:type="dxa"/>
            <w:vAlign w:val="center"/>
          </w:tcPr>
          <w:p w14:paraId="6B813F6C" w14:textId="77777777" w:rsidR="000D3AAC" w:rsidRPr="00F5389E" w:rsidRDefault="000D3AAC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586B0BFE" w14:textId="22398FB8" w:rsidR="000D3AAC" w:rsidRPr="000D3AAC" w:rsidRDefault="000D3AAC" w:rsidP="000D3AAC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Czas ładowania do energii 150 J &lt; 5 sekund.</w:t>
            </w:r>
          </w:p>
        </w:tc>
        <w:tc>
          <w:tcPr>
            <w:tcW w:w="1701" w:type="dxa"/>
            <w:vAlign w:val="center"/>
          </w:tcPr>
          <w:p w14:paraId="1DB7EF8F" w14:textId="6105DFDE" w:rsidR="000D3AAC" w:rsidRPr="000D3AAC" w:rsidRDefault="00477894" w:rsidP="000D3AAC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346E0416" w14:textId="73028D4F" w:rsidR="000D3AAC" w:rsidRPr="000D3AAC" w:rsidRDefault="000D3AAC" w:rsidP="000D3AAC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0D3AAC" w:rsidRPr="004F4563" w14:paraId="4DC97090" w14:textId="77777777" w:rsidTr="00F5389E">
        <w:tc>
          <w:tcPr>
            <w:tcW w:w="851" w:type="dxa"/>
            <w:vAlign w:val="center"/>
          </w:tcPr>
          <w:p w14:paraId="7C52F793" w14:textId="77777777" w:rsidR="000D3AAC" w:rsidRPr="00F5389E" w:rsidRDefault="000D3AAC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15F0B904" w14:textId="154B4310" w:rsidR="000D3AAC" w:rsidRPr="000D3AAC" w:rsidRDefault="000D3AAC" w:rsidP="000D3AAC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Czas uruchamiania defibrylatora z gotowością do podania wyładowania poniżej 15 sekund.</w:t>
            </w:r>
          </w:p>
        </w:tc>
        <w:tc>
          <w:tcPr>
            <w:tcW w:w="1701" w:type="dxa"/>
            <w:vAlign w:val="center"/>
          </w:tcPr>
          <w:p w14:paraId="4EF6969C" w14:textId="11D27525" w:rsidR="000D3AAC" w:rsidRPr="000D3AAC" w:rsidRDefault="00477894" w:rsidP="000D3AAC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64FCB570" w14:textId="4A90AB25" w:rsidR="000D3AAC" w:rsidRPr="000D3AAC" w:rsidRDefault="000D3AAC" w:rsidP="000D3AAC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0D3AAC" w:rsidRPr="004F4563" w14:paraId="7167C63C" w14:textId="77777777" w:rsidTr="00F5389E">
        <w:tc>
          <w:tcPr>
            <w:tcW w:w="851" w:type="dxa"/>
            <w:vAlign w:val="center"/>
          </w:tcPr>
          <w:p w14:paraId="628FD720" w14:textId="77777777" w:rsidR="000D3AAC" w:rsidRPr="00F5389E" w:rsidRDefault="000D3AAC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433CE40E" w14:textId="03587FA7" w:rsidR="000D3AAC" w:rsidRPr="000D3AAC" w:rsidRDefault="000D3AAC" w:rsidP="000D3AAC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Dwufazowy kształt fali wyładowania opadającej wykładniczo – zapewniający wysoką skuteczność defibrylacji przy obniżonej (oszczędzającej pacjenta) energii wyładowania.</w:t>
            </w:r>
          </w:p>
        </w:tc>
        <w:tc>
          <w:tcPr>
            <w:tcW w:w="1701" w:type="dxa"/>
            <w:vAlign w:val="center"/>
          </w:tcPr>
          <w:p w14:paraId="1205C97A" w14:textId="2C573900" w:rsidR="000D3AAC" w:rsidRPr="000D3AAC" w:rsidRDefault="000D3AAC" w:rsidP="000D3AAC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</w:p>
        </w:tc>
        <w:tc>
          <w:tcPr>
            <w:tcW w:w="2410" w:type="dxa"/>
            <w:vAlign w:val="center"/>
          </w:tcPr>
          <w:p w14:paraId="030EFF60" w14:textId="77777777" w:rsidR="000D3AAC" w:rsidRPr="000D3AAC" w:rsidRDefault="000D3AAC" w:rsidP="000D3AAC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0D3AAC" w:rsidRPr="004F4563" w14:paraId="783217AF" w14:textId="77777777" w:rsidTr="00F5389E">
        <w:tc>
          <w:tcPr>
            <w:tcW w:w="851" w:type="dxa"/>
            <w:vAlign w:val="center"/>
          </w:tcPr>
          <w:p w14:paraId="352CED20" w14:textId="77777777" w:rsidR="000D3AAC" w:rsidRPr="00F5389E" w:rsidRDefault="000D3AAC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1791C2D0" w14:textId="6B476EF1" w:rsidR="000D3AAC" w:rsidRPr="000D3AAC" w:rsidRDefault="000D3AAC" w:rsidP="000D3AAC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Zakres impedancji pacjenta dla defibrylacji zewnętrznej:</w:t>
            </w:r>
            <w:r w:rsidR="00705BAA">
              <w:rPr>
                <w:rFonts w:ascii="Calibri" w:hAnsi="Calibri" w:cs="Calibri"/>
                <w:sz w:val="18"/>
                <w:szCs w:val="18"/>
              </w:rPr>
              <w:t xml:space="preserve"> min.</w:t>
            </w:r>
            <w:r w:rsidRPr="000D3AAC">
              <w:rPr>
                <w:rFonts w:ascii="Calibri" w:hAnsi="Calibri" w:cs="Calibri"/>
                <w:sz w:val="18"/>
                <w:szCs w:val="18"/>
              </w:rPr>
              <w:t xml:space="preserve"> 25-250 Ohmów.</w:t>
            </w:r>
          </w:p>
        </w:tc>
        <w:tc>
          <w:tcPr>
            <w:tcW w:w="1701" w:type="dxa"/>
            <w:vAlign w:val="center"/>
          </w:tcPr>
          <w:p w14:paraId="4DEB6567" w14:textId="72131961" w:rsidR="000D3AAC" w:rsidRPr="000D3AAC" w:rsidRDefault="00477894" w:rsidP="000D3AAC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5A9DF0F7" w14:textId="77777777" w:rsidR="000D3AAC" w:rsidRPr="000D3AAC" w:rsidRDefault="000D3AAC" w:rsidP="000D3AAC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0D3AAC" w:rsidRPr="004F4563" w14:paraId="621F55BD" w14:textId="77777777" w:rsidTr="00F5389E">
        <w:tc>
          <w:tcPr>
            <w:tcW w:w="851" w:type="dxa"/>
            <w:vAlign w:val="center"/>
          </w:tcPr>
          <w:p w14:paraId="34C37A41" w14:textId="77777777" w:rsidR="000D3AAC" w:rsidRPr="00F5389E" w:rsidRDefault="000D3AAC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4A35D5D2" w14:textId="605ACCC0" w:rsidR="000D3AAC" w:rsidRPr="000D3AAC" w:rsidRDefault="000D3AAC" w:rsidP="000D3AAC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 xml:space="preserve">Zakres impedancji pacjenta dla defibrylacji wewnętrznej: </w:t>
            </w:r>
            <w:r w:rsidR="00705BAA">
              <w:rPr>
                <w:rFonts w:ascii="Calibri" w:hAnsi="Calibri" w:cs="Calibri"/>
                <w:sz w:val="18"/>
                <w:szCs w:val="18"/>
              </w:rPr>
              <w:t>min.</w:t>
            </w:r>
            <w:r w:rsidRPr="000D3AAC">
              <w:rPr>
                <w:rFonts w:ascii="Calibri" w:hAnsi="Calibri" w:cs="Calibri"/>
                <w:sz w:val="18"/>
                <w:szCs w:val="18"/>
              </w:rPr>
              <w:t>15-250 Ohmów.</w:t>
            </w:r>
          </w:p>
        </w:tc>
        <w:tc>
          <w:tcPr>
            <w:tcW w:w="1701" w:type="dxa"/>
            <w:vAlign w:val="center"/>
          </w:tcPr>
          <w:p w14:paraId="0E58BAB3" w14:textId="3B5FEF29" w:rsidR="000D3AAC" w:rsidRPr="000D3AAC" w:rsidRDefault="00477894" w:rsidP="000D3AAC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7CFF1D98" w14:textId="77777777" w:rsidR="000D3AAC" w:rsidRPr="000D3AAC" w:rsidRDefault="000D3AAC" w:rsidP="000D3AAC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0D3AAC" w:rsidRPr="004F4563" w14:paraId="6A6EF615" w14:textId="77777777" w:rsidTr="00F5389E">
        <w:tc>
          <w:tcPr>
            <w:tcW w:w="851" w:type="dxa"/>
            <w:vAlign w:val="center"/>
          </w:tcPr>
          <w:p w14:paraId="672927DF" w14:textId="77777777" w:rsidR="000D3AAC" w:rsidRPr="00F5389E" w:rsidRDefault="000D3AAC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30EB8BA6" w14:textId="27BB76C4" w:rsidR="000D3AAC" w:rsidRPr="000D3AAC" w:rsidRDefault="000D3AAC" w:rsidP="000D3AAC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Możliwość defibrylacji za pomocą łyżek zewnętrznych, wewnętrznych i elektrod jednorazowych.</w:t>
            </w:r>
          </w:p>
        </w:tc>
        <w:tc>
          <w:tcPr>
            <w:tcW w:w="1701" w:type="dxa"/>
            <w:vAlign w:val="center"/>
          </w:tcPr>
          <w:p w14:paraId="57593FE3" w14:textId="1A6035E7" w:rsidR="000D3AAC" w:rsidRPr="000D3AAC" w:rsidRDefault="00477894" w:rsidP="000D3AAC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15F4C67A" w14:textId="77777777" w:rsidR="000D3AAC" w:rsidRPr="000D3AAC" w:rsidRDefault="000D3AAC" w:rsidP="000D3AAC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0D3AAC" w:rsidRPr="004F4563" w14:paraId="6FE71398" w14:textId="77777777" w:rsidTr="00F5389E">
        <w:tc>
          <w:tcPr>
            <w:tcW w:w="851" w:type="dxa"/>
            <w:vAlign w:val="center"/>
          </w:tcPr>
          <w:p w14:paraId="3DE37392" w14:textId="77777777" w:rsidR="000D3AAC" w:rsidRPr="00F5389E" w:rsidRDefault="000D3AAC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59D5901D" w14:textId="7601A92A" w:rsidR="000D3AAC" w:rsidRPr="000D3AAC" w:rsidRDefault="000D3AAC" w:rsidP="000D3AAC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Możliwa defibrylacja przy użyciu odpowiednich elektrod samoprzylepnych</w:t>
            </w:r>
            <w:r w:rsidR="00F64C9D"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1701" w:type="dxa"/>
            <w:vAlign w:val="center"/>
          </w:tcPr>
          <w:p w14:paraId="71068DD6" w14:textId="097F53D9" w:rsidR="000D3AAC" w:rsidRPr="000D3AAC" w:rsidRDefault="00477894" w:rsidP="000D3AAC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237C3AC3" w14:textId="77777777" w:rsidR="000D3AAC" w:rsidRPr="000D3AAC" w:rsidRDefault="000D3AAC" w:rsidP="000D3AAC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0D3AAC" w:rsidRPr="004F4563" w14:paraId="5D11BBD3" w14:textId="77777777" w:rsidTr="00F5389E">
        <w:tc>
          <w:tcPr>
            <w:tcW w:w="851" w:type="dxa"/>
            <w:vAlign w:val="center"/>
          </w:tcPr>
          <w:p w14:paraId="0EE7965F" w14:textId="77777777" w:rsidR="000D3AAC" w:rsidRPr="00F5389E" w:rsidRDefault="000D3AAC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65808091" w14:textId="6D7E431A" w:rsidR="000D3AAC" w:rsidRPr="000D3AAC" w:rsidRDefault="000D3AAC" w:rsidP="000D3AAC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Ustawianie poziomów energii na płycie czołowej (przedniej) defibrylatora wraz z przypisanymi i nadrukowanymi wartościami energii dla każdej zmiany.</w:t>
            </w:r>
          </w:p>
        </w:tc>
        <w:tc>
          <w:tcPr>
            <w:tcW w:w="1701" w:type="dxa"/>
            <w:vAlign w:val="center"/>
          </w:tcPr>
          <w:p w14:paraId="41C81A0D" w14:textId="28FA54B2" w:rsidR="000D3AAC" w:rsidRDefault="00705BAA" w:rsidP="000D3AAC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</w:t>
            </w:r>
            <w:r w:rsidR="009F0EE6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="0001444A">
              <w:rPr>
                <w:rFonts w:ascii="Calibri" w:hAnsi="Calibri" w:cs="Calibri"/>
                <w:sz w:val="18"/>
                <w:szCs w:val="18"/>
              </w:rPr>
              <w:t xml:space="preserve">- </w:t>
            </w:r>
            <w:r w:rsidR="009F0EE6">
              <w:rPr>
                <w:rFonts w:ascii="Calibri" w:hAnsi="Calibri" w:cs="Calibri"/>
                <w:sz w:val="18"/>
                <w:szCs w:val="18"/>
              </w:rPr>
              <w:t>10 pkt</w:t>
            </w:r>
            <w:r w:rsidR="0001444A">
              <w:rPr>
                <w:rFonts w:ascii="Calibri" w:hAnsi="Calibri" w:cs="Calibri"/>
                <w:sz w:val="18"/>
                <w:szCs w:val="18"/>
              </w:rPr>
              <w:t>.</w:t>
            </w:r>
          </w:p>
          <w:p w14:paraId="0DD13483" w14:textId="17119BD0" w:rsidR="009F0EE6" w:rsidRPr="000D3AAC" w:rsidRDefault="009F0EE6" w:rsidP="000D3AAC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Nie </w:t>
            </w:r>
            <w:r w:rsidR="0001444A">
              <w:rPr>
                <w:rFonts w:ascii="Calibri" w:hAnsi="Calibri" w:cs="Calibri"/>
                <w:sz w:val="18"/>
                <w:szCs w:val="18"/>
              </w:rPr>
              <w:t xml:space="preserve">- </w:t>
            </w:r>
            <w:r>
              <w:rPr>
                <w:rFonts w:ascii="Calibri" w:hAnsi="Calibri" w:cs="Calibri"/>
                <w:sz w:val="18"/>
                <w:szCs w:val="18"/>
              </w:rPr>
              <w:t>0 pkt</w:t>
            </w:r>
            <w:r w:rsidR="0001444A"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2410" w:type="dxa"/>
            <w:vAlign w:val="center"/>
          </w:tcPr>
          <w:p w14:paraId="2DD84667" w14:textId="77777777" w:rsidR="000D3AAC" w:rsidRPr="000D3AAC" w:rsidRDefault="000D3AAC" w:rsidP="000D3AAC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0D3AAC" w:rsidRPr="004F4563" w14:paraId="1A910667" w14:textId="77777777" w:rsidTr="00F5389E">
        <w:tc>
          <w:tcPr>
            <w:tcW w:w="851" w:type="dxa"/>
            <w:vAlign w:val="center"/>
          </w:tcPr>
          <w:p w14:paraId="0C5F88C3" w14:textId="77777777" w:rsidR="000D3AAC" w:rsidRPr="00F5389E" w:rsidRDefault="000D3AAC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480E6506" w14:textId="75A72DD3" w:rsidR="000D3AAC" w:rsidRPr="000D3AAC" w:rsidRDefault="000D3AAC" w:rsidP="000D3AAC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Możliwość stosowania dedykowanych elektrod defibracyjnych radio-przeziernych</w:t>
            </w:r>
            <w:r w:rsidR="00CC3D0B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0D3AAC">
              <w:rPr>
                <w:rFonts w:ascii="Calibri" w:hAnsi="Calibri" w:cs="Calibri"/>
                <w:sz w:val="18"/>
                <w:szCs w:val="18"/>
              </w:rPr>
              <w:t>(dla promieni X-Ray)</w:t>
            </w:r>
            <w:r w:rsidR="00CC3D0B"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1701" w:type="dxa"/>
            <w:vAlign w:val="center"/>
          </w:tcPr>
          <w:p w14:paraId="6B467C41" w14:textId="590A20B7" w:rsidR="000D3AAC" w:rsidRPr="000D3AAC" w:rsidRDefault="00477894" w:rsidP="000D3AAC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0A19CB18" w14:textId="77777777" w:rsidR="000D3AAC" w:rsidRPr="000D3AAC" w:rsidRDefault="000D3AAC" w:rsidP="000D3AAC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0D3AAC" w:rsidRPr="004F4563" w14:paraId="2E47505C" w14:textId="77777777" w:rsidTr="00F5389E">
        <w:tc>
          <w:tcPr>
            <w:tcW w:w="851" w:type="dxa"/>
            <w:vAlign w:val="center"/>
          </w:tcPr>
          <w:p w14:paraId="48AF571D" w14:textId="77777777" w:rsidR="000D3AAC" w:rsidRPr="00F5389E" w:rsidRDefault="000D3AAC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09ADC822" w14:textId="29767A38" w:rsidR="000D3AAC" w:rsidRPr="000D3AAC" w:rsidRDefault="00772FE7" w:rsidP="000D3AAC">
            <w:pPr>
              <w:rPr>
                <w:rFonts w:ascii="Calibri" w:hAnsi="Calibri" w:cs="Calibri"/>
                <w:sz w:val="18"/>
                <w:szCs w:val="18"/>
              </w:rPr>
            </w:pPr>
            <w:r w:rsidRPr="00772FE7">
              <w:rPr>
                <w:rFonts w:ascii="Calibri" w:hAnsi="Calibri" w:cs="Calibri"/>
                <w:sz w:val="18"/>
                <w:szCs w:val="18"/>
              </w:rPr>
              <w:t>Przycisk ładowania impulsu defibrylacyjnego dostępny na płycie czołowej i/lub w elementach sterujących defibrylacją (np. łyżkach zewnętrznych),</w:t>
            </w:r>
            <w:r w:rsidRPr="00772FE7">
              <w:rPr>
                <w:rFonts w:ascii="Calibri" w:hAnsi="Calibri" w:cs="Calibri"/>
                <w:b/>
                <w:bCs/>
                <w:sz w:val="18"/>
                <w:szCs w:val="18"/>
              </w:rPr>
              <w:t xml:space="preserve"> </w:t>
            </w:r>
            <w:r w:rsidRPr="00772FE7">
              <w:rPr>
                <w:rFonts w:ascii="Calibri" w:hAnsi="Calibri" w:cs="Calibri"/>
                <w:sz w:val="18"/>
                <w:szCs w:val="18"/>
              </w:rPr>
              <w:t>umożliwiające obsługę jedną osobę.</w:t>
            </w:r>
          </w:p>
        </w:tc>
        <w:tc>
          <w:tcPr>
            <w:tcW w:w="1701" w:type="dxa"/>
            <w:vAlign w:val="center"/>
          </w:tcPr>
          <w:p w14:paraId="6AE37699" w14:textId="18606F8F" w:rsidR="000D3AAC" w:rsidRPr="000D3AAC" w:rsidRDefault="00477894" w:rsidP="000D3AAC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3349B8E7" w14:textId="77777777" w:rsidR="000D3AAC" w:rsidRPr="000D3AAC" w:rsidRDefault="000D3AAC" w:rsidP="000D3AAC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0D3AAC" w:rsidRPr="004F4563" w14:paraId="1AA16408" w14:textId="77777777" w:rsidTr="00F5389E">
        <w:tc>
          <w:tcPr>
            <w:tcW w:w="851" w:type="dxa"/>
            <w:vAlign w:val="center"/>
          </w:tcPr>
          <w:p w14:paraId="50BA970B" w14:textId="77777777" w:rsidR="000D3AAC" w:rsidRPr="00F5389E" w:rsidRDefault="000D3AAC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21416195" w14:textId="4D19AFE8" w:rsidR="000D3AAC" w:rsidRPr="000D3AAC" w:rsidRDefault="000D3AAC" w:rsidP="000D3AAC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Możliwość zmiany wybranej energii na mniejszą lub większą po naładowaniu defibrylatora, a przed defibrylacją. Brak konieczności anulowania lub wyładowania defibrylatora. Brak konieczności anulowania lub wyładowania defibrylatora.</w:t>
            </w:r>
          </w:p>
        </w:tc>
        <w:tc>
          <w:tcPr>
            <w:tcW w:w="1701" w:type="dxa"/>
            <w:vAlign w:val="center"/>
          </w:tcPr>
          <w:p w14:paraId="644949C6" w14:textId="07514909" w:rsidR="000D3AAC" w:rsidRPr="000D3AAC" w:rsidRDefault="00477894" w:rsidP="000D3AAC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6AA0170E" w14:textId="77777777" w:rsidR="000D3AAC" w:rsidRPr="000D3AAC" w:rsidRDefault="000D3AAC" w:rsidP="000D3AAC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0BD83ED1" w14:textId="77777777" w:rsidTr="00F5389E">
        <w:tc>
          <w:tcPr>
            <w:tcW w:w="851" w:type="dxa"/>
            <w:vAlign w:val="center"/>
          </w:tcPr>
          <w:p w14:paraId="3C87489E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2CF9BAB4" w14:textId="45415C60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772FE7">
              <w:rPr>
                <w:rFonts w:ascii="Calibri" w:hAnsi="Calibri" w:cs="Calibri"/>
                <w:sz w:val="18"/>
                <w:szCs w:val="18"/>
              </w:rPr>
              <w:t>Możliwość wyzwolenia impulsu defibracyjnego z poziomu panelu sterowania urządzenia lub elementów sterujących defibrylacją (np. łyżek zewnętrznych)</w:t>
            </w:r>
            <w:r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1701" w:type="dxa"/>
            <w:vAlign w:val="center"/>
          </w:tcPr>
          <w:p w14:paraId="037C550D" w14:textId="50813F63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53D7760A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451A4127" w14:textId="77777777" w:rsidTr="00F5389E">
        <w:tc>
          <w:tcPr>
            <w:tcW w:w="851" w:type="dxa"/>
            <w:vAlign w:val="center"/>
          </w:tcPr>
          <w:p w14:paraId="01EEA1F6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3AC7F92A" w14:textId="704848E6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Przyciski na płycie czołowej defibrylatora podpisane polskimi nazwami.</w:t>
            </w:r>
          </w:p>
        </w:tc>
        <w:tc>
          <w:tcPr>
            <w:tcW w:w="1701" w:type="dxa"/>
            <w:vAlign w:val="center"/>
          </w:tcPr>
          <w:p w14:paraId="24AE8CD7" w14:textId="3559762B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575DD0A5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7F5C687B" w14:textId="77777777" w:rsidTr="00F5389E">
        <w:tc>
          <w:tcPr>
            <w:tcW w:w="851" w:type="dxa"/>
            <w:vAlign w:val="center"/>
          </w:tcPr>
          <w:p w14:paraId="1B424EA3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59CF720B" w14:textId="7193AF5F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7537C2">
              <w:rPr>
                <w:rFonts w:ascii="Calibri" w:hAnsi="Calibri" w:cs="Calibri"/>
                <w:sz w:val="18"/>
                <w:szCs w:val="18"/>
              </w:rPr>
              <w:t xml:space="preserve">Intuicyjne prowadzenie operatora przez kolejne etapy defibrylacji (wybór energii/trybu, ładowanie, wyzwolenie impulsu), zapewniające </w:t>
            </w:r>
            <w:r>
              <w:rPr>
                <w:rFonts w:ascii="Calibri" w:hAnsi="Calibri" w:cs="Calibri"/>
                <w:sz w:val="18"/>
                <w:szCs w:val="18"/>
              </w:rPr>
              <w:t>prawidłowe</w:t>
            </w:r>
            <w:r w:rsidRPr="007537C2">
              <w:rPr>
                <w:rFonts w:ascii="Calibri" w:hAnsi="Calibri" w:cs="Calibri"/>
                <w:sz w:val="18"/>
                <w:szCs w:val="18"/>
              </w:rPr>
              <w:t xml:space="preserve"> wykonanie procedury</w:t>
            </w:r>
            <w:r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1701" w:type="dxa"/>
            <w:vAlign w:val="center"/>
          </w:tcPr>
          <w:p w14:paraId="0656FDFF" w14:textId="1C1D89ED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525AC5A0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44FF6A7A" w14:textId="77777777" w:rsidTr="00F5389E">
        <w:tc>
          <w:tcPr>
            <w:tcW w:w="851" w:type="dxa"/>
            <w:vAlign w:val="center"/>
          </w:tcPr>
          <w:p w14:paraId="17214354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72209EBE" w14:textId="4511A630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System dopasowania impulsu defibrylacji w zależności od impedancji ciała pacjenta.</w:t>
            </w:r>
          </w:p>
        </w:tc>
        <w:tc>
          <w:tcPr>
            <w:tcW w:w="1701" w:type="dxa"/>
            <w:vAlign w:val="center"/>
          </w:tcPr>
          <w:p w14:paraId="6876C5D3" w14:textId="3D8DB4E9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2F901196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7E4D4749" w14:textId="77777777" w:rsidTr="00F5389E">
        <w:tc>
          <w:tcPr>
            <w:tcW w:w="851" w:type="dxa"/>
            <w:vAlign w:val="center"/>
          </w:tcPr>
          <w:p w14:paraId="20919AA3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0CE62C9F" w14:textId="2F090115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Automatyczne rozładowanie energii w przypadku niewykonania defibrylacji – możliwość zaprogramowania czasu do rozładowania (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np. </w:t>
            </w:r>
            <w:r w:rsidRPr="000D3AAC">
              <w:rPr>
                <w:rFonts w:ascii="Calibri" w:hAnsi="Calibri" w:cs="Calibri"/>
                <w:sz w:val="18"/>
                <w:szCs w:val="18"/>
              </w:rPr>
              <w:t>30, 60 i 90 sekund).</w:t>
            </w:r>
          </w:p>
        </w:tc>
        <w:tc>
          <w:tcPr>
            <w:tcW w:w="1701" w:type="dxa"/>
            <w:vAlign w:val="center"/>
          </w:tcPr>
          <w:p w14:paraId="754A7539" w14:textId="27CB1FEA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44800504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43DEC124" w14:textId="77777777" w:rsidTr="00F5389E">
        <w:tc>
          <w:tcPr>
            <w:tcW w:w="851" w:type="dxa"/>
            <w:vAlign w:val="center"/>
          </w:tcPr>
          <w:p w14:paraId="75B4BDBE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31E0168A" w14:textId="21BE335B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505ABD">
              <w:rPr>
                <w:rFonts w:ascii="Calibri" w:hAnsi="Calibri" w:cs="Calibri"/>
                <w:sz w:val="18"/>
                <w:szCs w:val="18"/>
              </w:rPr>
              <w:t>Czytelny wskaźnik stanu gotowości / sprawności defibrylatora, widoczny dla użytkownika</w:t>
            </w:r>
            <w:r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1701" w:type="dxa"/>
            <w:vAlign w:val="center"/>
          </w:tcPr>
          <w:p w14:paraId="7CCD70FD" w14:textId="694EA1F0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70749756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5EEC3C8B" w14:textId="77777777" w:rsidTr="00F5389E">
        <w:tc>
          <w:tcPr>
            <w:tcW w:w="851" w:type="dxa"/>
            <w:vAlign w:val="center"/>
          </w:tcPr>
          <w:p w14:paraId="53A46881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654A0250" w14:textId="24A1D53D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Czytelna sygnalizacja sprawności/niesprawności urządzenia na panelu czołowym, widoczna nawet przy wyłączonym urządzeniu. W przypadku wykrycia usterki dodatkowa sygnalizacja dźwiękowa.</w:t>
            </w:r>
          </w:p>
        </w:tc>
        <w:tc>
          <w:tcPr>
            <w:tcW w:w="1701" w:type="dxa"/>
            <w:vAlign w:val="center"/>
          </w:tcPr>
          <w:p w14:paraId="6347B504" w14:textId="7CC59CFA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50F84141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5A89EE4A" w14:textId="77777777" w:rsidTr="00F5389E">
        <w:tc>
          <w:tcPr>
            <w:tcW w:w="851" w:type="dxa"/>
            <w:vAlign w:val="center"/>
          </w:tcPr>
          <w:p w14:paraId="27DB89D9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2C440C25" w14:textId="5066BA32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F</w:t>
            </w:r>
            <w:r w:rsidRPr="00EE3EFC">
              <w:rPr>
                <w:rFonts w:ascii="Calibri" w:hAnsi="Calibri" w:cs="Calibri"/>
                <w:sz w:val="18"/>
                <w:szCs w:val="18"/>
              </w:rPr>
              <w:t>unkcja zarządzania alarmami umożliwiająca ich czasowe wstrzymanie, zgodna z zasadami bezpieczeństwa klinicznego.</w:t>
            </w:r>
          </w:p>
        </w:tc>
        <w:tc>
          <w:tcPr>
            <w:tcW w:w="1701" w:type="dxa"/>
            <w:vAlign w:val="center"/>
          </w:tcPr>
          <w:p w14:paraId="4992B7C4" w14:textId="37A5C2D8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1CA0A941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1BD88577" w14:textId="77777777" w:rsidTr="00F5389E">
        <w:tc>
          <w:tcPr>
            <w:tcW w:w="851" w:type="dxa"/>
            <w:vAlign w:val="center"/>
          </w:tcPr>
          <w:p w14:paraId="78877840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001D3A9F" w14:textId="59BF8655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Zakres głośności dźwięków sygnałów i komunikatów od min. 45dB do 85 dB.</w:t>
            </w:r>
          </w:p>
        </w:tc>
        <w:tc>
          <w:tcPr>
            <w:tcW w:w="1701" w:type="dxa"/>
            <w:vAlign w:val="center"/>
          </w:tcPr>
          <w:p w14:paraId="7C5E938A" w14:textId="13575072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534F14A9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268D2A09" w14:textId="77777777" w:rsidTr="00F5389E">
        <w:tc>
          <w:tcPr>
            <w:tcW w:w="851" w:type="dxa"/>
            <w:vAlign w:val="center"/>
          </w:tcPr>
          <w:p w14:paraId="5C84F98D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74666F76" w14:textId="23914E03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Głośność alarmów konfigurowalna – min. 5 poziomów.</w:t>
            </w:r>
          </w:p>
        </w:tc>
        <w:tc>
          <w:tcPr>
            <w:tcW w:w="1701" w:type="dxa"/>
            <w:vAlign w:val="center"/>
          </w:tcPr>
          <w:p w14:paraId="18CEE886" w14:textId="3787C667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54BB0A76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29D71091" w14:textId="77777777" w:rsidTr="00F5389E">
        <w:tc>
          <w:tcPr>
            <w:tcW w:w="851" w:type="dxa"/>
            <w:vAlign w:val="center"/>
          </w:tcPr>
          <w:p w14:paraId="10925498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58C3FCF8" w14:textId="186A887B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Głośność poleceń konfigurowalna – min. 5 poziomów.</w:t>
            </w:r>
          </w:p>
        </w:tc>
        <w:tc>
          <w:tcPr>
            <w:tcW w:w="1701" w:type="dxa"/>
            <w:vAlign w:val="center"/>
          </w:tcPr>
          <w:p w14:paraId="71CCA74F" w14:textId="14298C75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533B6D25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1A8A02D6" w14:textId="77777777" w:rsidTr="00F5389E">
        <w:tc>
          <w:tcPr>
            <w:tcW w:w="851" w:type="dxa"/>
            <w:vAlign w:val="center"/>
          </w:tcPr>
          <w:p w14:paraId="3AA34246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243248BB" w14:textId="4A02A3C9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Możliwość zmiany koloru krzywych na ekranie – min. 7 kolorów.</w:t>
            </w:r>
          </w:p>
        </w:tc>
        <w:tc>
          <w:tcPr>
            <w:tcW w:w="1701" w:type="dxa"/>
            <w:vAlign w:val="center"/>
          </w:tcPr>
          <w:p w14:paraId="381CE47B" w14:textId="6AECFBAF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47762584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68E0C404" w14:textId="77777777" w:rsidTr="00F5389E">
        <w:tc>
          <w:tcPr>
            <w:tcW w:w="851" w:type="dxa"/>
            <w:shd w:val="clear" w:color="auto" w:fill="E8E8E8" w:themeFill="background2"/>
            <w:vAlign w:val="center"/>
          </w:tcPr>
          <w:p w14:paraId="3B9B82F7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shd w:val="clear" w:color="auto" w:fill="E8E8E8" w:themeFill="background2"/>
            <w:vAlign w:val="center"/>
          </w:tcPr>
          <w:p w14:paraId="57FC128C" w14:textId="66D52A08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b/>
                <w:bCs/>
                <w:sz w:val="18"/>
                <w:szCs w:val="18"/>
              </w:rPr>
              <w:t>Kardiowersja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7C60765F" w14:textId="77777777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E8E8E8" w:themeFill="background2"/>
            <w:vAlign w:val="center"/>
          </w:tcPr>
          <w:p w14:paraId="1BAA21D6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07B728AF" w14:textId="77777777" w:rsidTr="00F5389E">
        <w:tc>
          <w:tcPr>
            <w:tcW w:w="851" w:type="dxa"/>
            <w:vAlign w:val="center"/>
          </w:tcPr>
          <w:p w14:paraId="11CCACEA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627CB0B1" w14:textId="77777777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Możliwość wykonania kardiowersji za pomocą:</w:t>
            </w:r>
          </w:p>
          <w:p w14:paraId="5EF92590" w14:textId="41B952AC" w:rsidR="00477894" w:rsidRDefault="00477894" w:rsidP="00477894">
            <w:pPr>
              <w:pStyle w:val="Akapitzlist"/>
              <w:numPr>
                <w:ilvl w:val="0"/>
                <w:numId w:val="16"/>
              </w:numPr>
              <w:ind w:left="467"/>
              <w:rPr>
                <w:rFonts w:ascii="Calibri" w:hAnsi="Calibri" w:cs="Calibri"/>
                <w:sz w:val="18"/>
                <w:szCs w:val="18"/>
              </w:rPr>
            </w:pPr>
            <w:r w:rsidRPr="008C32D7">
              <w:rPr>
                <w:rFonts w:ascii="Calibri" w:hAnsi="Calibri" w:cs="Calibri"/>
                <w:sz w:val="18"/>
                <w:szCs w:val="18"/>
              </w:rPr>
              <w:t>wielofunkcyjnych elektrod podłączonych do defibrylatora</w:t>
            </w:r>
            <w:r>
              <w:rPr>
                <w:rFonts w:ascii="Calibri" w:hAnsi="Calibri" w:cs="Calibri"/>
                <w:sz w:val="18"/>
                <w:szCs w:val="18"/>
              </w:rPr>
              <w:t>,</w:t>
            </w:r>
          </w:p>
          <w:p w14:paraId="74125037" w14:textId="54370CF6" w:rsidR="00477894" w:rsidRPr="008C32D7" w:rsidRDefault="00477894" w:rsidP="00477894">
            <w:pPr>
              <w:pStyle w:val="Akapitzlist"/>
              <w:numPr>
                <w:ilvl w:val="0"/>
                <w:numId w:val="16"/>
              </w:numPr>
              <w:ind w:left="467"/>
              <w:rPr>
                <w:rFonts w:ascii="Calibri" w:hAnsi="Calibri" w:cs="Calibri"/>
                <w:sz w:val="18"/>
                <w:szCs w:val="18"/>
              </w:rPr>
            </w:pPr>
            <w:r w:rsidRPr="008C32D7">
              <w:rPr>
                <w:rFonts w:ascii="Calibri" w:hAnsi="Calibri" w:cs="Calibri"/>
                <w:sz w:val="18"/>
                <w:szCs w:val="18"/>
              </w:rPr>
              <w:t>wielofunkcyjnych elektrod lub łyżek zewnętrznych oraz 3/5 odprowadzeniowych elektrod monitorujących.</w:t>
            </w:r>
          </w:p>
        </w:tc>
        <w:tc>
          <w:tcPr>
            <w:tcW w:w="1701" w:type="dxa"/>
            <w:vAlign w:val="center"/>
          </w:tcPr>
          <w:p w14:paraId="7D9C4B8F" w14:textId="7A22DC88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700B9745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0E458E3B" w14:textId="77777777" w:rsidTr="00F5389E">
        <w:tc>
          <w:tcPr>
            <w:tcW w:w="851" w:type="dxa"/>
            <w:vAlign w:val="center"/>
          </w:tcPr>
          <w:p w14:paraId="18A0635F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5C10E3EA" w14:textId="39D7A991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Wyświetlanie na ekranie defibrylatora komunikatów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0D3AAC">
              <w:rPr>
                <w:rFonts w:ascii="Calibri" w:hAnsi="Calibri" w:cs="Calibri"/>
                <w:sz w:val="18"/>
                <w:szCs w:val="18"/>
              </w:rPr>
              <w:t>(następnych kroków) niezbędnych do wykonania kardiowersji.</w:t>
            </w:r>
          </w:p>
        </w:tc>
        <w:tc>
          <w:tcPr>
            <w:tcW w:w="1701" w:type="dxa"/>
            <w:vAlign w:val="center"/>
          </w:tcPr>
          <w:p w14:paraId="0F046EE3" w14:textId="30CE477C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381EBD01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21A5B3D4" w14:textId="77777777" w:rsidTr="00F5389E">
        <w:tc>
          <w:tcPr>
            <w:tcW w:w="851" w:type="dxa"/>
            <w:vAlign w:val="center"/>
          </w:tcPr>
          <w:p w14:paraId="1D6E301F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2738E211" w14:textId="24EC0317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Możliwość konfiguracji czy defibrylator po wykonanej kardiowersji ma pozostać w trybie kardiowersji lub przejść samoistnie w tryb defibrylacji.</w:t>
            </w:r>
          </w:p>
        </w:tc>
        <w:tc>
          <w:tcPr>
            <w:tcW w:w="1701" w:type="dxa"/>
            <w:vAlign w:val="center"/>
          </w:tcPr>
          <w:p w14:paraId="4C45609F" w14:textId="4D174090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1C988151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597CE2F4" w14:textId="77777777" w:rsidTr="00F5389E">
        <w:tc>
          <w:tcPr>
            <w:tcW w:w="851" w:type="dxa"/>
            <w:vAlign w:val="center"/>
          </w:tcPr>
          <w:p w14:paraId="6CF096B7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64D2EE5A" w14:textId="58D33CE5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EE3EFC">
              <w:rPr>
                <w:rFonts w:ascii="Calibri" w:hAnsi="Calibri" w:cs="Calibri"/>
                <w:sz w:val="18"/>
                <w:szCs w:val="18"/>
              </w:rPr>
              <w:t>Kardiowersja synchroniczna z zespołem QRS (załamkiem R) zapisu EKG, z czytelną sygnalizacją synchronizacji na ekranie.</w:t>
            </w:r>
          </w:p>
        </w:tc>
        <w:tc>
          <w:tcPr>
            <w:tcW w:w="1701" w:type="dxa"/>
            <w:vAlign w:val="center"/>
          </w:tcPr>
          <w:p w14:paraId="0B0EE6EA" w14:textId="029834CB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55BD47EB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3E530094" w14:textId="77777777" w:rsidTr="00F5389E">
        <w:tc>
          <w:tcPr>
            <w:tcW w:w="851" w:type="dxa"/>
            <w:vAlign w:val="center"/>
          </w:tcPr>
          <w:p w14:paraId="271B89A7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667C8B6E" w14:textId="5007724A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Maksymalny czas od wykrycia załamka R do wykonania kardiowersji synchronicznej 25 ms.</w:t>
            </w:r>
          </w:p>
        </w:tc>
        <w:tc>
          <w:tcPr>
            <w:tcW w:w="1701" w:type="dxa"/>
            <w:vAlign w:val="center"/>
          </w:tcPr>
          <w:p w14:paraId="52FDEAE7" w14:textId="74832E2F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722987FE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37FE298A" w14:textId="77777777" w:rsidTr="00F5389E">
        <w:tc>
          <w:tcPr>
            <w:tcW w:w="851" w:type="dxa"/>
            <w:vAlign w:val="center"/>
          </w:tcPr>
          <w:p w14:paraId="1149F76C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5DA5B2EA" w14:textId="48B85DDE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Wyświetlanie na ekranie defibrylatora informacji, że włączony jest tryb kardiowersji oraz podświetlany jest przycisk kardiowersji.</w:t>
            </w:r>
          </w:p>
        </w:tc>
        <w:tc>
          <w:tcPr>
            <w:tcW w:w="1701" w:type="dxa"/>
            <w:vAlign w:val="center"/>
          </w:tcPr>
          <w:p w14:paraId="38CD9C31" w14:textId="0DE2F5FA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42EDCDD5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5D3C8CAB" w14:textId="77777777" w:rsidTr="00F5389E">
        <w:tc>
          <w:tcPr>
            <w:tcW w:w="851" w:type="dxa"/>
            <w:vAlign w:val="center"/>
          </w:tcPr>
          <w:p w14:paraId="2C8C5FB6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20409506" w14:textId="7ED439F6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Złącze - wejście synchronizujące sygnał EKG z kardiomonitor</w:t>
            </w:r>
            <w:r>
              <w:rPr>
                <w:rFonts w:ascii="Calibri" w:hAnsi="Calibri" w:cs="Calibri"/>
                <w:sz w:val="18"/>
                <w:szCs w:val="18"/>
              </w:rPr>
              <w:t>em</w:t>
            </w:r>
          </w:p>
        </w:tc>
        <w:tc>
          <w:tcPr>
            <w:tcW w:w="1701" w:type="dxa"/>
            <w:vAlign w:val="center"/>
          </w:tcPr>
          <w:p w14:paraId="68A1BABA" w14:textId="2FD2EE92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1F857093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5EDE021C" w14:textId="77777777" w:rsidTr="00F5389E">
        <w:tc>
          <w:tcPr>
            <w:tcW w:w="851" w:type="dxa"/>
            <w:shd w:val="clear" w:color="auto" w:fill="E8E8E8" w:themeFill="background2"/>
            <w:vAlign w:val="center"/>
          </w:tcPr>
          <w:p w14:paraId="76ED7115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shd w:val="clear" w:color="auto" w:fill="E8E8E8" w:themeFill="background2"/>
          </w:tcPr>
          <w:p w14:paraId="0E18213A" w14:textId="71F85963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b/>
                <w:bCs/>
                <w:sz w:val="18"/>
                <w:szCs w:val="18"/>
              </w:rPr>
              <w:t>Tryb AED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4EBF6571" w14:textId="5F5A4AE5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E8E8E8" w:themeFill="background2"/>
            <w:vAlign w:val="center"/>
          </w:tcPr>
          <w:p w14:paraId="1FA382CF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4FEC81E4" w14:textId="77777777" w:rsidTr="00F5389E">
        <w:tc>
          <w:tcPr>
            <w:tcW w:w="851" w:type="dxa"/>
            <w:vAlign w:val="center"/>
          </w:tcPr>
          <w:p w14:paraId="0603CDE2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5AFE052E" w14:textId="5F8A14B0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Komendy głosowe oraz komunikaty na ekranie prowadzące proces reanimacji w trybie AED - w polskiej wersji językowej, zgodne z aktualnymi wytycznymi ERC/PRC.</w:t>
            </w:r>
          </w:p>
        </w:tc>
        <w:tc>
          <w:tcPr>
            <w:tcW w:w="1701" w:type="dxa"/>
            <w:vAlign w:val="center"/>
          </w:tcPr>
          <w:p w14:paraId="5E19AABF" w14:textId="15F167B1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19B856F4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1BD16662" w14:textId="77777777" w:rsidTr="00F5389E">
        <w:tc>
          <w:tcPr>
            <w:tcW w:w="851" w:type="dxa"/>
            <w:vAlign w:val="center"/>
          </w:tcPr>
          <w:p w14:paraId="15A4B2FF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6A73B0F5" w14:textId="4F48892A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Przycisk do przełączania z trybu dla dorosłych na tryb dziecięcy z automatyczną zmianą limitów granic alarmowych we wszystkich trybach oraz zmianą poziomu energii wyładowania w trybie AED.</w:t>
            </w:r>
          </w:p>
        </w:tc>
        <w:tc>
          <w:tcPr>
            <w:tcW w:w="1701" w:type="dxa"/>
            <w:vAlign w:val="center"/>
          </w:tcPr>
          <w:p w14:paraId="73589C6A" w14:textId="16BD403F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2975808D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1B4A80A4" w14:textId="77777777" w:rsidTr="00F5389E">
        <w:tc>
          <w:tcPr>
            <w:tcW w:w="851" w:type="dxa"/>
            <w:vAlign w:val="center"/>
          </w:tcPr>
          <w:p w14:paraId="4B518A2E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122ED29E" w14:textId="61DA5C57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16C29">
              <w:rPr>
                <w:rFonts w:ascii="Calibri" w:hAnsi="Calibri" w:cs="Calibri"/>
                <w:sz w:val="18"/>
                <w:szCs w:val="18"/>
              </w:rPr>
              <w:t>Energia wyładowania dla dorosłych: do min. 200 J (dwufazowa), dla dzieci: możliwość defibrylacji pediatrycznej z obniżoną energią, zgodnie z aktualnymi wytycznymi ERC/AHA</w:t>
            </w:r>
            <w:r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1701" w:type="dxa"/>
            <w:vAlign w:val="center"/>
          </w:tcPr>
          <w:p w14:paraId="2952AAF3" w14:textId="34FED35B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637504EA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5B85DE93" w14:textId="77777777" w:rsidTr="00F5389E">
        <w:tc>
          <w:tcPr>
            <w:tcW w:w="851" w:type="dxa"/>
            <w:vAlign w:val="center"/>
          </w:tcPr>
          <w:p w14:paraId="1435E22E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7232C6F0" w14:textId="4EE31880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W trybie AED - programowane przez użytkownika wartości energii dla 1, 2 i 3 defibrylacji z energią do wyboru 150, 170, 200 J dla osoby dorosłej.</w:t>
            </w:r>
          </w:p>
        </w:tc>
        <w:tc>
          <w:tcPr>
            <w:tcW w:w="1701" w:type="dxa"/>
            <w:vAlign w:val="center"/>
          </w:tcPr>
          <w:p w14:paraId="2106E94A" w14:textId="08EF2FD2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2130785A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67FB4777" w14:textId="77777777" w:rsidTr="00F5389E">
        <w:tc>
          <w:tcPr>
            <w:tcW w:w="851" w:type="dxa"/>
            <w:vAlign w:val="center"/>
          </w:tcPr>
          <w:p w14:paraId="33C3D395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7A98B891" w14:textId="0A29B517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Analiza EKG oceniająca EKG pacjenta oraz jakość sygnału w celu określania</w:t>
            </w:r>
            <w:r>
              <w:rPr>
                <w:rFonts w:ascii="Calibri" w:hAnsi="Calibri" w:cs="Calibri"/>
                <w:sz w:val="18"/>
                <w:szCs w:val="18"/>
              </w:rPr>
              <w:t>,</w:t>
            </w:r>
            <w:r w:rsidRPr="000D3AAC">
              <w:rPr>
                <w:rFonts w:ascii="Calibri" w:hAnsi="Calibri" w:cs="Calibri"/>
                <w:sz w:val="18"/>
                <w:szCs w:val="18"/>
              </w:rPr>
              <w:t xml:space="preserve"> czy defibrylacja jest wskazana oraz impedancję styku elektrod defibrylacyjnych.</w:t>
            </w:r>
          </w:p>
        </w:tc>
        <w:tc>
          <w:tcPr>
            <w:tcW w:w="1701" w:type="dxa"/>
            <w:vAlign w:val="center"/>
          </w:tcPr>
          <w:p w14:paraId="4FED90C8" w14:textId="69D2A834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67D8171B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779E7F2B" w14:textId="77777777" w:rsidTr="00F5389E">
        <w:tc>
          <w:tcPr>
            <w:tcW w:w="851" w:type="dxa"/>
            <w:vAlign w:val="center"/>
          </w:tcPr>
          <w:p w14:paraId="2DF18636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25B68143" w14:textId="51E36617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Wyświetlanie wskaźnika kontaktu ze skórą pacjenta w formie graficznej reprezentacji jakości kontaktu elektrod wielofunkcyjnych przy użyciu min. 3 kolorów</w:t>
            </w:r>
            <w:r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1701" w:type="dxa"/>
            <w:vAlign w:val="center"/>
          </w:tcPr>
          <w:p w14:paraId="6589B14B" w14:textId="7C47F039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6E636ECC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06CC430F" w14:textId="77777777" w:rsidTr="00F5389E">
        <w:tc>
          <w:tcPr>
            <w:tcW w:w="851" w:type="dxa"/>
            <w:vAlign w:val="center"/>
          </w:tcPr>
          <w:p w14:paraId="16818697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02150CFA" w14:textId="00D04418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W trybie AED możliwość wyświetlania krzywej pletyzmograficznej oraz monitorowanie SpO2 oraz tętna.</w:t>
            </w:r>
          </w:p>
        </w:tc>
        <w:tc>
          <w:tcPr>
            <w:tcW w:w="1701" w:type="dxa"/>
            <w:vAlign w:val="center"/>
          </w:tcPr>
          <w:p w14:paraId="7C9F762F" w14:textId="0272F1F0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0C85DF18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675ABD21" w14:textId="77777777" w:rsidTr="00F5389E">
        <w:tc>
          <w:tcPr>
            <w:tcW w:w="851" w:type="dxa"/>
            <w:vAlign w:val="center"/>
          </w:tcPr>
          <w:p w14:paraId="6FF7CB1B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1037ACF8" w14:textId="68E41500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W przypadku niewskazanej defibrylacji możliwość konfiguracji</w:t>
            </w:r>
            <w:r>
              <w:rPr>
                <w:rFonts w:ascii="Calibri" w:hAnsi="Calibri" w:cs="Calibri"/>
                <w:sz w:val="18"/>
                <w:szCs w:val="18"/>
              </w:rPr>
              <w:t>,</w:t>
            </w:r>
            <w:r w:rsidRPr="000D3AAC">
              <w:rPr>
                <w:rFonts w:ascii="Calibri" w:hAnsi="Calibri" w:cs="Calibri"/>
                <w:sz w:val="18"/>
                <w:szCs w:val="18"/>
              </w:rPr>
              <w:t xml:space="preserve"> czy defibrylator ma przejść w tryb monitorowania pacjenta</w:t>
            </w:r>
            <w:r>
              <w:rPr>
                <w:rFonts w:ascii="Calibri" w:hAnsi="Calibri" w:cs="Calibri"/>
                <w:sz w:val="18"/>
                <w:szCs w:val="18"/>
              </w:rPr>
              <w:t>,</w:t>
            </w:r>
            <w:r w:rsidRPr="000D3AAC">
              <w:rPr>
                <w:rFonts w:ascii="Calibri" w:hAnsi="Calibri" w:cs="Calibri"/>
                <w:sz w:val="18"/>
                <w:szCs w:val="18"/>
              </w:rPr>
              <w:t xml:space="preserve"> czy przejść w tryb RKO z komunikatami głosowymi.</w:t>
            </w:r>
          </w:p>
        </w:tc>
        <w:tc>
          <w:tcPr>
            <w:tcW w:w="1701" w:type="dxa"/>
            <w:vAlign w:val="center"/>
          </w:tcPr>
          <w:p w14:paraId="42F357C5" w14:textId="4E41AF27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0C7B0AD1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12125E3B" w14:textId="77777777" w:rsidTr="00F5389E">
        <w:tc>
          <w:tcPr>
            <w:tcW w:w="851" w:type="dxa"/>
            <w:vAlign w:val="center"/>
          </w:tcPr>
          <w:p w14:paraId="1F168696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3E35FC0A" w14:textId="42659383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Algorytm analizy pozwalający uniknąć defibrylacji przy rytmach, którym najczęściej towarzyszy obecność tętna lub rytmach, przy których defibrylacja nie przyniosłaby korzyści.</w:t>
            </w:r>
          </w:p>
        </w:tc>
        <w:tc>
          <w:tcPr>
            <w:tcW w:w="1701" w:type="dxa"/>
            <w:vAlign w:val="center"/>
          </w:tcPr>
          <w:p w14:paraId="3812D36A" w14:textId="05563FFC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454563CC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3C0B8CDD" w14:textId="77777777" w:rsidTr="00F5389E">
        <w:tc>
          <w:tcPr>
            <w:tcW w:w="851" w:type="dxa"/>
            <w:shd w:val="clear" w:color="auto" w:fill="E8E8E8" w:themeFill="background2"/>
            <w:vAlign w:val="center"/>
          </w:tcPr>
          <w:p w14:paraId="65B5BE18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shd w:val="clear" w:color="auto" w:fill="E8E8E8" w:themeFill="background2"/>
            <w:vAlign w:val="center"/>
          </w:tcPr>
          <w:p w14:paraId="084A958F" w14:textId="03FEE4C8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b/>
                <w:bCs/>
                <w:sz w:val="18"/>
                <w:szCs w:val="18"/>
              </w:rPr>
              <w:t>Tryb EKG i arytmii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30584593" w14:textId="3AEDF9E2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E8E8E8" w:themeFill="background2"/>
            <w:vAlign w:val="center"/>
          </w:tcPr>
          <w:p w14:paraId="4571DBD6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09BFA21F" w14:textId="77777777" w:rsidTr="00F5389E">
        <w:tc>
          <w:tcPr>
            <w:tcW w:w="851" w:type="dxa"/>
            <w:vAlign w:val="center"/>
          </w:tcPr>
          <w:p w14:paraId="2227D83F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6D9FBA2E" w14:textId="6759060B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 xml:space="preserve">Monitorowanie EKG pacjenta za pomocą 3 lub 7 odprowadzeń. Wyposażenie: przewód EKG 3 </w:t>
            </w:r>
            <w:r w:rsidRPr="000D3AAC">
              <w:rPr>
                <w:rFonts w:ascii="Calibri" w:hAnsi="Calibri" w:cs="Calibri"/>
                <w:sz w:val="18"/>
                <w:szCs w:val="18"/>
              </w:rPr>
              <w:lastRenderedPageBreak/>
              <w:t>odprowadzeniowy kompatybilny z wejściem ekg kardiomonitor</w:t>
            </w:r>
            <w:r>
              <w:rPr>
                <w:rFonts w:ascii="Calibri" w:hAnsi="Calibri" w:cs="Calibri"/>
                <w:sz w:val="18"/>
                <w:szCs w:val="18"/>
              </w:rPr>
              <w:t>a.</w:t>
            </w:r>
          </w:p>
        </w:tc>
        <w:tc>
          <w:tcPr>
            <w:tcW w:w="1701" w:type="dxa"/>
            <w:vAlign w:val="center"/>
          </w:tcPr>
          <w:p w14:paraId="4098ED71" w14:textId="77777777" w:rsidR="00477894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lastRenderedPageBreak/>
              <w:t xml:space="preserve">Tak – 10 pkt. </w:t>
            </w:r>
          </w:p>
          <w:p w14:paraId="23B679FD" w14:textId="19933D07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Nie – 0 pkt.</w:t>
            </w:r>
          </w:p>
        </w:tc>
        <w:tc>
          <w:tcPr>
            <w:tcW w:w="2410" w:type="dxa"/>
            <w:vAlign w:val="center"/>
          </w:tcPr>
          <w:p w14:paraId="2A729B61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0B1CD674" w14:textId="77777777" w:rsidTr="00F5389E">
        <w:tc>
          <w:tcPr>
            <w:tcW w:w="851" w:type="dxa"/>
            <w:vAlign w:val="center"/>
          </w:tcPr>
          <w:p w14:paraId="17BB367D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042607DF" w14:textId="3CF6E55E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Sygnał EKG z elektrod defibrylacyjnych i z elektrod EKG – z czytelną sygnalizacją braku kontaktu.</w:t>
            </w:r>
          </w:p>
        </w:tc>
        <w:tc>
          <w:tcPr>
            <w:tcW w:w="1701" w:type="dxa"/>
            <w:vAlign w:val="center"/>
          </w:tcPr>
          <w:p w14:paraId="42089ACD" w14:textId="26D9BD0B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5F278B6E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2AB9ACA0" w14:textId="77777777" w:rsidTr="00F5389E">
        <w:tc>
          <w:tcPr>
            <w:tcW w:w="851" w:type="dxa"/>
            <w:vAlign w:val="center"/>
          </w:tcPr>
          <w:p w14:paraId="6C5BCB4C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1893146E" w14:textId="66CA25A2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Pomiar częstości akcji serca we wszystkich trybach defibrylatora w zakresie min. 16 – 300 uderzeń na minutę dla osoby dorosłej oraz min. 16-350 uderzeń na minutę dla dziecka/niemowlęcia.</w:t>
            </w:r>
          </w:p>
        </w:tc>
        <w:tc>
          <w:tcPr>
            <w:tcW w:w="1701" w:type="dxa"/>
            <w:vAlign w:val="center"/>
          </w:tcPr>
          <w:p w14:paraId="5D837023" w14:textId="57F7EBE0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1671E70D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57A67D0D" w14:textId="77777777" w:rsidTr="00F5389E">
        <w:tc>
          <w:tcPr>
            <w:tcW w:w="851" w:type="dxa"/>
            <w:vAlign w:val="center"/>
          </w:tcPr>
          <w:p w14:paraId="302033DE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5E7298E6" w14:textId="74129390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Wybór odprowadzenia z: elektrod EKG, łyżek defibrylacyjnych lub jednorazowych elektrod do defibrylacji stymulacji.</w:t>
            </w:r>
          </w:p>
        </w:tc>
        <w:tc>
          <w:tcPr>
            <w:tcW w:w="1701" w:type="dxa"/>
            <w:vAlign w:val="center"/>
          </w:tcPr>
          <w:p w14:paraId="6D6093CE" w14:textId="3757C1A6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2D134763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1591DE08" w14:textId="77777777" w:rsidTr="00F5389E">
        <w:tc>
          <w:tcPr>
            <w:tcW w:w="851" w:type="dxa"/>
            <w:vAlign w:val="center"/>
          </w:tcPr>
          <w:p w14:paraId="6050EAFF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1B542CFE" w14:textId="5FB9BE79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Układ monitorujący zabezpieczony przed impulsem defibrylatora – CF.</w:t>
            </w:r>
          </w:p>
        </w:tc>
        <w:tc>
          <w:tcPr>
            <w:tcW w:w="1701" w:type="dxa"/>
            <w:vAlign w:val="center"/>
          </w:tcPr>
          <w:p w14:paraId="074EDA34" w14:textId="3453E395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7715ACC4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6E7148BF" w14:textId="77777777" w:rsidTr="00F5389E">
        <w:tc>
          <w:tcPr>
            <w:tcW w:w="851" w:type="dxa"/>
            <w:vAlign w:val="center"/>
          </w:tcPr>
          <w:p w14:paraId="17FF9214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4293D372" w14:textId="73CD1427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CMRR dla sygnału EKG: min. 105dB.</w:t>
            </w:r>
          </w:p>
        </w:tc>
        <w:tc>
          <w:tcPr>
            <w:tcW w:w="1701" w:type="dxa"/>
            <w:vAlign w:val="center"/>
          </w:tcPr>
          <w:p w14:paraId="3C238F83" w14:textId="0F21A688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3B4558ED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70CF6510" w14:textId="77777777" w:rsidTr="00F5389E">
        <w:tc>
          <w:tcPr>
            <w:tcW w:w="851" w:type="dxa"/>
            <w:vAlign w:val="center"/>
          </w:tcPr>
          <w:p w14:paraId="0B00C0A0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36EA69B5" w14:textId="1D8B0119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Filtr EKG o częstotliwości sieci zasilającej 50 Hz lub 60 Hz.</w:t>
            </w:r>
          </w:p>
        </w:tc>
        <w:tc>
          <w:tcPr>
            <w:tcW w:w="1701" w:type="dxa"/>
            <w:vAlign w:val="center"/>
          </w:tcPr>
          <w:p w14:paraId="59E60557" w14:textId="23866A74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6867CA79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14EB44FF" w14:textId="77777777" w:rsidTr="00F5389E">
        <w:tc>
          <w:tcPr>
            <w:tcW w:w="851" w:type="dxa"/>
            <w:vAlign w:val="center"/>
          </w:tcPr>
          <w:p w14:paraId="5F65003C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40C6ED84" w14:textId="78B5E954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Automatyczne wykrywanie zaburzeń rytmu zagrażających życiu (asystolia, migotanie komór, bradykardia, tachykardia).</w:t>
            </w:r>
          </w:p>
        </w:tc>
        <w:tc>
          <w:tcPr>
            <w:tcW w:w="1701" w:type="dxa"/>
            <w:vAlign w:val="center"/>
          </w:tcPr>
          <w:p w14:paraId="2A92B420" w14:textId="24BBC5E6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5914FAED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6FAB06E6" w14:textId="77777777" w:rsidTr="00F5389E">
        <w:tc>
          <w:tcPr>
            <w:tcW w:w="851" w:type="dxa"/>
            <w:vAlign w:val="center"/>
          </w:tcPr>
          <w:p w14:paraId="20C29785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643B9B96" w14:textId="75C54621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Regulowane alarmy górnej i dolnej granicy częstości akcji serca.</w:t>
            </w:r>
          </w:p>
        </w:tc>
        <w:tc>
          <w:tcPr>
            <w:tcW w:w="1701" w:type="dxa"/>
            <w:vAlign w:val="center"/>
          </w:tcPr>
          <w:p w14:paraId="5DCCB443" w14:textId="6C2A7DC9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112C6854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4415D739" w14:textId="77777777" w:rsidTr="00F5389E">
        <w:tc>
          <w:tcPr>
            <w:tcW w:w="851" w:type="dxa"/>
            <w:vAlign w:val="center"/>
          </w:tcPr>
          <w:p w14:paraId="0F34A217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713AFBA2" w14:textId="0671FDED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Możliwość j</w:t>
            </w:r>
            <w:r w:rsidRPr="000D3AAC">
              <w:rPr>
                <w:rFonts w:ascii="Calibri" w:hAnsi="Calibri" w:cs="Calibri"/>
                <w:sz w:val="18"/>
                <w:szCs w:val="18"/>
              </w:rPr>
              <w:t>ednoczesn</w:t>
            </w:r>
            <w:r>
              <w:rPr>
                <w:rFonts w:ascii="Calibri" w:hAnsi="Calibri" w:cs="Calibri"/>
                <w:sz w:val="18"/>
                <w:szCs w:val="18"/>
              </w:rPr>
              <w:t>ej</w:t>
            </w:r>
            <w:r w:rsidRPr="000D3AAC">
              <w:rPr>
                <w:rFonts w:ascii="Calibri" w:hAnsi="Calibri" w:cs="Calibri"/>
                <w:sz w:val="18"/>
                <w:szCs w:val="18"/>
              </w:rPr>
              <w:t xml:space="preserve"> prezentacj</w:t>
            </w:r>
            <w:r>
              <w:rPr>
                <w:rFonts w:ascii="Calibri" w:hAnsi="Calibri" w:cs="Calibri"/>
                <w:sz w:val="18"/>
                <w:szCs w:val="18"/>
              </w:rPr>
              <w:t>i</w:t>
            </w:r>
            <w:r w:rsidRPr="000D3AAC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minimum </w:t>
            </w:r>
            <w:r w:rsidRPr="000D3AAC">
              <w:rPr>
                <w:rFonts w:ascii="Calibri" w:hAnsi="Calibri" w:cs="Calibri"/>
                <w:sz w:val="18"/>
                <w:szCs w:val="18"/>
              </w:rPr>
              <w:t>3 krzywych EKG na ekranie.</w:t>
            </w:r>
          </w:p>
        </w:tc>
        <w:tc>
          <w:tcPr>
            <w:tcW w:w="1701" w:type="dxa"/>
            <w:vAlign w:val="center"/>
          </w:tcPr>
          <w:p w14:paraId="7ED4674A" w14:textId="6A221C86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358B8263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7DB08FBA" w14:textId="77777777" w:rsidTr="00F5389E">
        <w:tc>
          <w:tcPr>
            <w:tcW w:w="851" w:type="dxa"/>
            <w:vAlign w:val="center"/>
          </w:tcPr>
          <w:p w14:paraId="124BDFFF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03DCF6EF" w14:textId="3441120B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Złącze - wejście synchronizujące sygnał EKG z zewnętrznego kardiomonitora dowolnego producenta.</w:t>
            </w:r>
          </w:p>
        </w:tc>
        <w:tc>
          <w:tcPr>
            <w:tcW w:w="1701" w:type="dxa"/>
            <w:vAlign w:val="center"/>
          </w:tcPr>
          <w:p w14:paraId="4EF9D244" w14:textId="4CBD028B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61045152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2289FD7A" w14:textId="77777777" w:rsidTr="00F5389E">
        <w:tc>
          <w:tcPr>
            <w:tcW w:w="851" w:type="dxa"/>
            <w:vAlign w:val="center"/>
          </w:tcPr>
          <w:p w14:paraId="7986C3B5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420F01BF" w14:textId="39566608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Wyposażenie defibrylatora: przewód EKG 3 odprowadzeniowy - 1 szt.</w:t>
            </w:r>
          </w:p>
        </w:tc>
        <w:tc>
          <w:tcPr>
            <w:tcW w:w="1701" w:type="dxa"/>
            <w:vAlign w:val="center"/>
          </w:tcPr>
          <w:p w14:paraId="54C2D420" w14:textId="3F9A3673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5150C45D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1F50BC52" w14:textId="77777777" w:rsidTr="00F5389E">
        <w:tc>
          <w:tcPr>
            <w:tcW w:w="851" w:type="dxa"/>
            <w:vAlign w:val="center"/>
          </w:tcPr>
          <w:p w14:paraId="22CDF50F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523EFBB7" w14:textId="5D08D039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b/>
                <w:bCs/>
                <w:sz w:val="18"/>
                <w:szCs w:val="18"/>
              </w:rPr>
              <w:t>Stymulacja</w:t>
            </w:r>
          </w:p>
        </w:tc>
        <w:tc>
          <w:tcPr>
            <w:tcW w:w="1701" w:type="dxa"/>
            <w:vAlign w:val="center"/>
          </w:tcPr>
          <w:p w14:paraId="554B8F52" w14:textId="1A27A4EF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14:paraId="4EC60F96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176F0C59" w14:textId="77777777" w:rsidTr="00F5389E">
        <w:tc>
          <w:tcPr>
            <w:tcW w:w="851" w:type="dxa"/>
            <w:vAlign w:val="center"/>
          </w:tcPr>
          <w:p w14:paraId="10B37AA9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5075635C" w14:textId="0ADE2C92" w:rsidR="00477894" w:rsidRPr="00D72916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D72916">
              <w:rPr>
                <w:rFonts w:ascii="Calibri" w:hAnsi="Calibri" w:cs="Calibri"/>
                <w:sz w:val="18"/>
                <w:szCs w:val="18"/>
              </w:rPr>
              <w:t>Urządzenie umożliwia stymulację przezskórną</w:t>
            </w:r>
          </w:p>
        </w:tc>
        <w:tc>
          <w:tcPr>
            <w:tcW w:w="1701" w:type="dxa"/>
            <w:vAlign w:val="center"/>
          </w:tcPr>
          <w:p w14:paraId="4271A294" w14:textId="1E30E9B2" w:rsidR="00477894" w:rsidRPr="003447E1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1C76DFA9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08215362" w14:textId="77777777" w:rsidTr="00F5389E">
        <w:tc>
          <w:tcPr>
            <w:tcW w:w="851" w:type="dxa"/>
            <w:vAlign w:val="center"/>
          </w:tcPr>
          <w:p w14:paraId="77554C8F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1E6701B0" w14:textId="36290A93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Tryb pracy: stały oraz na żądanie.</w:t>
            </w:r>
          </w:p>
        </w:tc>
        <w:tc>
          <w:tcPr>
            <w:tcW w:w="1701" w:type="dxa"/>
            <w:vAlign w:val="center"/>
          </w:tcPr>
          <w:p w14:paraId="70B87A9A" w14:textId="7B5921BA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70445297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2C40E2C8" w14:textId="77777777" w:rsidTr="00F5389E">
        <w:tc>
          <w:tcPr>
            <w:tcW w:w="851" w:type="dxa"/>
            <w:vAlign w:val="center"/>
          </w:tcPr>
          <w:p w14:paraId="01889911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7064D912" w14:textId="5F878A82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Natężenie prądu stymulacji min. od 10mA do 200mA ze skokiem co 5mA.</w:t>
            </w:r>
          </w:p>
        </w:tc>
        <w:tc>
          <w:tcPr>
            <w:tcW w:w="1701" w:type="dxa"/>
            <w:vAlign w:val="center"/>
          </w:tcPr>
          <w:p w14:paraId="67E874B5" w14:textId="53950989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5BD24228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7AE9B777" w14:textId="77777777" w:rsidTr="00F5389E">
        <w:tc>
          <w:tcPr>
            <w:tcW w:w="851" w:type="dxa"/>
            <w:vAlign w:val="center"/>
          </w:tcPr>
          <w:p w14:paraId="5048DBDC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16277286" w14:textId="6189015E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 xml:space="preserve">Czas trwania impulsu: od wyboru przez użytkownika </w:t>
            </w:r>
            <w:r>
              <w:rPr>
                <w:rFonts w:ascii="Calibri" w:hAnsi="Calibri" w:cs="Calibri"/>
                <w:sz w:val="18"/>
                <w:szCs w:val="18"/>
              </w:rPr>
              <w:t>od 20</w:t>
            </w:r>
            <w:r w:rsidRPr="000D3AAC">
              <w:rPr>
                <w:rFonts w:ascii="Calibri" w:hAnsi="Calibri" w:cs="Calibri"/>
                <w:sz w:val="18"/>
                <w:szCs w:val="18"/>
              </w:rPr>
              <w:t xml:space="preserve"> ms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albo 40ms</w:t>
            </w:r>
          </w:p>
        </w:tc>
        <w:tc>
          <w:tcPr>
            <w:tcW w:w="1701" w:type="dxa"/>
            <w:vAlign w:val="center"/>
          </w:tcPr>
          <w:p w14:paraId="02612BDE" w14:textId="490E8373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64DC8511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49B3E585" w14:textId="77777777" w:rsidTr="00F5389E">
        <w:tc>
          <w:tcPr>
            <w:tcW w:w="851" w:type="dxa"/>
            <w:vAlign w:val="center"/>
          </w:tcPr>
          <w:p w14:paraId="73303C59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1C8826BC" w14:textId="28B68A57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Częstość: od 30 imp./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1 </w:t>
            </w:r>
            <w:r w:rsidRPr="000D3AAC">
              <w:rPr>
                <w:rFonts w:ascii="Calibri" w:hAnsi="Calibri" w:cs="Calibri"/>
                <w:sz w:val="18"/>
                <w:szCs w:val="18"/>
              </w:rPr>
              <w:t>min</w:t>
            </w:r>
            <w:r>
              <w:rPr>
                <w:rFonts w:ascii="Calibri" w:hAnsi="Calibri" w:cs="Calibri"/>
                <w:sz w:val="18"/>
                <w:szCs w:val="18"/>
              </w:rPr>
              <w:t>.</w:t>
            </w:r>
            <w:r w:rsidRPr="000D3AAC">
              <w:rPr>
                <w:rFonts w:ascii="Calibri" w:hAnsi="Calibri" w:cs="Calibri"/>
                <w:sz w:val="18"/>
                <w:szCs w:val="18"/>
              </w:rPr>
              <w:t xml:space="preserve"> do 180 imp./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1 </w:t>
            </w:r>
            <w:r w:rsidRPr="000D3AAC">
              <w:rPr>
                <w:rFonts w:ascii="Calibri" w:hAnsi="Calibri" w:cs="Calibri"/>
                <w:sz w:val="18"/>
                <w:szCs w:val="18"/>
              </w:rPr>
              <w:t>min</w:t>
            </w:r>
            <w:r>
              <w:rPr>
                <w:rFonts w:ascii="Calibri" w:hAnsi="Calibri" w:cs="Calibri"/>
                <w:sz w:val="18"/>
                <w:szCs w:val="18"/>
              </w:rPr>
              <w:t>.</w:t>
            </w:r>
            <w:r w:rsidRPr="000D3AAC">
              <w:rPr>
                <w:rFonts w:ascii="Calibri" w:hAnsi="Calibri" w:cs="Calibri"/>
                <w:sz w:val="18"/>
                <w:szCs w:val="18"/>
              </w:rPr>
              <w:t xml:space="preserve"> ze skokiem co 10 imp./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1 </w:t>
            </w:r>
            <w:r w:rsidRPr="000D3AAC">
              <w:rPr>
                <w:rFonts w:ascii="Calibri" w:hAnsi="Calibri" w:cs="Calibri"/>
                <w:sz w:val="18"/>
                <w:szCs w:val="18"/>
              </w:rPr>
              <w:t>min.</w:t>
            </w:r>
          </w:p>
        </w:tc>
        <w:tc>
          <w:tcPr>
            <w:tcW w:w="1701" w:type="dxa"/>
            <w:vAlign w:val="center"/>
          </w:tcPr>
          <w:p w14:paraId="2E42AC47" w14:textId="07A01C49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4ED7D930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74CF062F" w14:textId="77777777" w:rsidTr="00F5389E">
        <w:tc>
          <w:tcPr>
            <w:tcW w:w="851" w:type="dxa"/>
            <w:vAlign w:val="center"/>
          </w:tcPr>
          <w:p w14:paraId="15790C6A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5FDE03F7" w14:textId="3D3FD735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Wyświetlanie na ekranie defibrylatora komunikatów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0D3AAC">
              <w:rPr>
                <w:rFonts w:ascii="Calibri" w:hAnsi="Calibri" w:cs="Calibri"/>
                <w:sz w:val="18"/>
                <w:szCs w:val="18"/>
              </w:rPr>
              <w:t>(następnych kroków) niezbędnych do wykonania stymulacji pacjenta.</w:t>
            </w:r>
          </w:p>
        </w:tc>
        <w:tc>
          <w:tcPr>
            <w:tcW w:w="1701" w:type="dxa"/>
            <w:vAlign w:val="center"/>
          </w:tcPr>
          <w:p w14:paraId="634B032E" w14:textId="0D1A9BC2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4FC5DD7E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7BD21354" w14:textId="77777777" w:rsidTr="00F5389E">
        <w:tc>
          <w:tcPr>
            <w:tcW w:w="851" w:type="dxa"/>
            <w:vAlign w:val="center"/>
          </w:tcPr>
          <w:p w14:paraId="452D29FE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70B0C4EB" w14:textId="7D7BC0D8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W komplecie elektrody jednorazowe do defibrylacji – 1szt.</w:t>
            </w:r>
          </w:p>
        </w:tc>
        <w:tc>
          <w:tcPr>
            <w:tcW w:w="1701" w:type="dxa"/>
            <w:vAlign w:val="center"/>
          </w:tcPr>
          <w:p w14:paraId="487F6ECC" w14:textId="3CB2619F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5BCA52A9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082E39AC" w14:textId="77777777" w:rsidTr="00F5389E">
        <w:tc>
          <w:tcPr>
            <w:tcW w:w="851" w:type="dxa"/>
            <w:shd w:val="clear" w:color="auto" w:fill="E8E8E8" w:themeFill="background2"/>
            <w:vAlign w:val="center"/>
          </w:tcPr>
          <w:p w14:paraId="453C79F9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shd w:val="clear" w:color="auto" w:fill="E8E8E8" w:themeFill="background2"/>
          </w:tcPr>
          <w:p w14:paraId="3C20140F" w14:textId="0FA22B1D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b/>
                <w:bCs/>
                <w:sz w:val="18"/>
                <w:szCs w:val="18"/>
              </w:rPr>
              <w:t>Pomiar saturacji pacjenta – SpO2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35AE4BAE" w14:textId="211D4594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E8E8E8" w:themeFill="background2"/>
            <w:vAlign w:val="center"/>
          </w:tcPr>
          <w:p w14:paraId="7A9A2FF1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11727012" w14:textId="77777777" w:rsidTr="00F5389E">
        <w:tc>
          <w:tcPr>
            <w:tcW w:w="851" w:type="dxa"/>
            <w:vAlign w:val="center"/>
          </w:tcPr>
          <w:p w14:paraId="70673E8B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43D74A24" w14:textId="5B5CA8C3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Technologia pomiaru SpO2 odporna na zakłócenia związane z ruchem.</w:t>
            </w:r>
          </w:p>
        </w:tc>
        <w:tc>
          <w:tcPr>
            <w:tcW w:w="1701" w:type="dxa"/>
            <w:vAlign w:val="center"/>
          </w:tcPr>
          <w:p w14:paraId="3544136E" w14:textId="31C36431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0FAA4053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7E731948" w14:textId="77777777" w:rsidTr="00F5389E">
        <w:tc>
          <w:tcPr>
            <w:tcW w:w="851" w:type="dxa"/>
            <w:vAlign w:val="center"/>
          </w:tcPr>
          <w:p w14:paraId="6E4213B1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77FA4D22" w14:textId="1F6AF384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 xml:space="preserve">Zakres pomiarowy saturacji: 0-100% </w:t>
            </w:r>
          </w:p>
        </w:tc>
        <w:tc>
          <w:tcPr>
            <w:tcW w:w="1701" w:type="dxa"/>
            <w:vAlign w:val="center"/>
          </w:tcPr>
          <w:p w14:paraId="586DF77A" w14:textId="6001961E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0DBBF357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0C746F2D" w14:textId="77777777" w:rsidTr="00F5389E">
        <w:tc>
          <w:tcPr>
            <w:tcW w:w="851" w:type="dxa"/>
            <w:vAlign w:val="center"/>
          </w:tcPr>
          <w:p w14:paraId="209DE6B4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64A8517E" w14:textId="42FB90A7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Zakres pomiarowy częstości tętna: 30-300 uderzeń na minutę.</w:t>
            </w:r>
          </w:p>
        </w:tc>
        <w:tc>
          <w:tcPr>
            <w:tcW w:w="1701" w:type="dxa"/>
            <w:vAlign w:val="center"/>
          </w:tcPr>
          <w:p w14:paraId="284B4144" w14:textId="50A9501C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6A139628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4722F9E9" w14:textId="77777777" w:rsidTr="00F5389E">
        <w:tc>
          <w:tcPr>
            <w:tcW w:w="851" w:type="dxa"/>
            <w:vAlign w:val="center"/>
          </w:tcPr>
          <w:p w14:paraId="208C1AA7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39E729BF" w14:textId="62D0E413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Wyposażenie defibrylatora: czujnik saturacji dla dorosłych – 1 szt.</w:t>
            </w:r>
          </w:p>
        </w:tc>
        <w:tc>
          <w:tcPr>
            <w:tcW w:w="1701" w:type="dxa"/>
            <w:vAlign w:val="center"/>
          </w:tcPr>
          <w:p w14:paraId="74395D40" w14:textId="7C909610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57BB4A6C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76534911" w14:textId="77777777" w:rsidTr="00F5389E">
        <w:tc>
          <w:tcPr>
            <w:tcW w:w="851" w:type="dxa"/>
            <w:shd w:val="clear" w:color="auto" w:fill="E8E8E8" w:themeFill="background2"/>
            <w:vAlign w:val="center"/>
          </w:tcPr>
          <w:p w14:paraId="23DA2FF8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shd w:val="clear" w:color="auto" w:fill="E8E8E8" w:themeFill="background2"/>
          </w:tcPr>
          <w:p w14:paraId="046F0C26" w14:textId="02CAA398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b/>
                <w:bCs/>
                <w:sz w:val="18"/>
                <w:szCs w:val="18"/>
              </w:rPr>
              <w:t>Pomiar ciśnienia nieinwazyjnego – NIBP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3331B31F" w14:textId="51D9CCB6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E8E8E8" w:themeFill="background2"/>
            <w:vAlign w:val="center"/>
          </w:tcPr>
          <w:p w14:paraId="14B17146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1AAA5017" w14:textId="77777777" w:rsidTr="00F5389E">
        <w:tc>
          <w:tcPr>
            <w:tcW w:w="851" w:type="dxa"/>
            <w:vAlign w:val="center"/>
          </w:tcPr>
          <w:p w14:paraId="74270BAE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18F811D1" w14:textId="32F2A6E8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Tryby pracy: automatyczny i ręczny.</w:t>
            </w:r>
          </w:p>
        </w:tc>
        <w:tc>
          <w:tcPr>
            <w:tcW w:w="1701" w:type="dxa"/>
            <w:vAlign w:val="center"/>
          </w:tcPr>
          <w:p w14:paraId="7FD03F49" w14:textId="681152EF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7318D4D8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4E07A4CF" w14:textId="77777777" w:rsidTr="00F5389E">
        <w:tc>
          <w:tcPr>
            <w:tcW w:w="851" w:type="dxa"/>
            <w:vAlign w:val="center"/>
          </w:tcPr>
          <w:p w14:paraId="12CF524F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36954CE8" w14:textId="21F9DDF7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 xml:space="preserve">Pomiar nieinwazyjny ciśnienia krwi (NIBP) metodą oscylometryczną. </w:t>
            </w:r>
          </w:p>
        </w:tc>
        <w:tc>
          <w:tcPr>
            <w:tcW w:w="1701" w:type="dxa"/>
            <w:vAlign w:val="center"/>
          </w:tcPr>
          <w:p w14:paraId="18B44091" w14:textId="65DF6523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561DBDCF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3C6C9A56" w14:textId="77777777" w:rsidTr="00F5389E">
        <w:tc>
          <w:tcPr>
            <w:tcW w:w="851" w:type="dxa"/>
            <w:vAlign w:val="center"/>
          </w:tcPr>
          <w:p w14:paraId="164A87A5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444294BD" w14:textId="31C9377A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 xml:space="preserve">Możliwość ustawienia pomiaru w czasie o zakresie powtarzania od 1 do 120 minut. </w:t>
            </w:r>
          </w:p>
        </w:tc>
        <w:tc>
          <w:tcPr>
            <w:tcW w:w="1701" w:type="dxa"/>
            <w:vAlign w:val="center"/>
          </w:tcPr>
          <w:p w14:paraId="495101A8" w14:textId="72211937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43B9728E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3CD1174C" w14:textId="77777777" w:rsidTr="00F5389E">
        <w:tc>
          <w:tcPr>
            <w:tcW w:w="851" w:type="dxa"/>
            <w:vAlign w:val="center"/>
          </w:tcPr>
          <w:p w14:paraId="2D69AC89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4A0CCEB3" w14:textId="02A32448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Zakres ciśnienia od 10 do 255 mmHg</w:t>
            </w:r>
          </w:p>
        </w:tc>
        <w:tc>
          <w:tcPr>
            <w:tcW w:w="1701" w:type="dxa"/>
            <w:vAlign w:val="center"/>
          </w:tcPr>
          <w:p w14:paraId="68627514" w14:textId="4A79CEF1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2432681E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5A2321C4" w14:textId="77777777" w:rsidTr="00F5389E">
        <w:tc>
          <w:tcPr>
            <w:tcW w:w="851" w:type="dxa"/>
            <w:vAlign w:val="center"/>
          </w:tcPr>
          <w:p w14:paraId="3C7794A1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528DAC0B" w14:textId="47B37D7A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Wyposażenie defibrylatora: przewód łączący – 1 szt., mankiet dla osoby dorosłej - 2 szt.</w:t>
            </w:r>
          </w:p>
        </w:tc>
        <w:tc>
          <w:tcPr>
            <w:tcW w:w="1701" w:type="dxa"/>
            <w:vAlign w:val="center"/>
          </w:tcPr>
          <w:p w14:paraId="200E0DBF" w14:textId="63A77194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56321381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106F5096" w14:textId="77777777" w:rsidTr="00F5389E">
        <w:tc>
          <w:tcPr>
            <w:tcW w:w="851" w:type="dxa"/>
            <w:shd w:val="clear" w:color="auto" w:fill="E8E8E8" w:themeFill="background2"/>
            <w:vAlign w:val="center"/>
          </w:tcPr>
          <w:p w14:paraId="10D3373F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shd w:val="clear" w:color="auto" w:fill="E8E8E8" w:themeFill="background2"/>
          </w:tcPr>
          <w:p w14:paraId="11FB139A" w14:textId="4BE18850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b/>
                <w:bCs/>
                <w:sz w:val="18"/>
                <w:szCs w:val="18"/>
              </w:rPr>
              <w:t>Drukarka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682BB8C2" w14:textId="70C55BFD" w:rsidR="00477894" w:rsidRPr="000D3AAC" w:rsidRDefault="00477894" w:rsidP="00477894">
            <w:pPr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E8E8E8" w:themeFill="background2"/>
            <w:vAlign w:val="center"/>
          </w:tcPr>
          <w:p w14:paraId="705BE50E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5F6FBEE4" w14:textId="77777777" w:rsidTr="00F5389E">
        <w:tc>
          <w:tcPr>
            <w:tcW w:w="851" w:type="dxa"/>
            <w:vAlign w:val="center"/>
          </w:tcPr>
          <w:p w14:paraId="19733FC5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756221A9" w14:textId="2637517C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Rejestrator termiczny – szerokość zapisu min. 50 mm.</w:t>
            </w:r>
          </w:p>
        </w:tc>
        <w:tc>
          <w:tcPr>
            <w:tcW w:w="1701" w:type="dxa"/>
            <w:vAlign w:val="center"/>
          </w:tcPr>
          <w:p w14:paraId="50B239F8" w14:textId="518D39C8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6066B662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7650DE3F" w14:textId="77777777" w:rsidTr="00F5389E">
        <w:tc>
          <w:tcPr>
            <w:tcW w:w="851" w:type="dxa"/>
            <w:vAlign w:val="center"/>
          </w:tcPr>
          <w:p w14:paraId="6A879ACD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6F4AAC9F" w14:textId="2E4E94F8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Wbudowana drukarka.</w:t>
            </w:r>
          </w:p>
        </w:tc>
        <w:tc>
          <w:tcPr>
            <w:tcW w:w="1701" w:type="dxa"/>
            <w:vAlign w:val="center"/>
          </w:tcPr>
          <w:p w14:paraId="1ECD3D29" w14:textId="31EE8E64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42B008DD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3B86C256" w14:textId="77777777" w:rsidTr="00F5389E">
        <w:tc>
          <w:tcPr>
            <w:tcW w:w="851" w:type="dxa"/>
            <w:vAlign w:val="center"/>
          </w:tcPr>
          <w:p w14:paraId="5CFB233E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2983E960" w14:textId="333DD585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Przycisk drukowania uruchamia i zatrzymuje wydruk paska.</w:t>
            </w:r>
          </w:p>
        </w:tc>
        <w:tc>
          <w:tcPr>
            <w:tcW w:w="1701" w:type="dxa"/>
            <w:vAlign w:val="center"/>
          </w:tcPr>
          <w:p w14:paraId="449CD846" w14:textId="5D58AA65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5021CB72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1D3F0E1C" w14:textId="77777777" w:rsidTr="00F5389E">
        <w:tc>
          <w:tcPr>
            <w:tcW w:w="851" w:type="dxa"/>
            <w:vAlign w:val="center"/>
          </w:tcPr>
          <w:p w14:paraId="3BDA22A0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3A6F359B" w14:textId="66351021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Możliwość wydruku opóźnionego tzn. obejmującego min. 10 sekund zapisu poprzedzającego moment uruchomienia wydruku.</w:t>
            </w:r>
          </w:p>
        </w:tc>
        <w:tc>
          <w:tcPr>
            <w:tcW w:w="1701" w:type="dxa"/>
            <w:vAlign w:val="center"/>
          </w:tcPr>
          <w:p w14:paraId="57686136" w14:textId="36B2C0F4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5A662FA7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15A1A44C" w14:textId="77777777" w:rsidTr="00F5389E">
        <w:tc>
          <w:tcPr>
            <w:tcW w:w="851" w:type="dxa"/>
            <w:vAlign w:val="center"/>
          </w:tcPr>
          <w:p w14:paraId="170D05FE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69AB8F21" w14:textId="25DA117A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346AC8">
              <w:rPr>
                <w:rFonts w:ascii="Calibri" w:hAnsi="Calibri" w:cs="Calibri"/>
                <w:sz w:val="18"/>
                <w:szCs w:val="18"/>
              </w:rPr>
              <w:t>Możliwość wydruku zapisu EKG z prędkością 25 mm/s lub równoważną, zgodnie ze standardami diagnostycznym</w:t>
            </w:r>
          </w:p>
        </w:tc>
        <w:tc>
          <w:tcPr>
            <w:tcW w:w="1701" w:type="dxa"/>
            <w:vAlign w:val="center"/>
          </w:tcPr>
          <w:p w14:paraId="759EC51E" w14:textId="7245C01E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66FD11D2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7B10EE0A" w14:textId="77777777" w:rsidTr="00F5389E">
        <w:tc>
          <w:tcPr>
            <w:tcW w:w="851" w:type="dxa"/>
            <w:vAlign w:val="center"/>
          </w:tcPr>
          <w:p w14:paraId="7528A683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3388E48E" w14:textId="5080AFE9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Rejestrowane dane: data, czas, parametry zapisywanego sygnału EKG, parametry defibrylacji (energia rzeczywista wyładowania – dostarczona pacjentowi).</w:t>
            </w:r>
          </w:p>
        </w:tc>
        <w:tc>
          <w:tcPr>
            <w:tcW w:w="1701" w:type="dxa"/>
            <w:vAlign w:val="center"/>
          </w:tcPr>
          <w:p w14:paraId="25B4E3E5" w14:textId="7EC71143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27978689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5F4982D2" w14:textId="77777777" w:rsidTr="00F5389E">
        <w:tc>
          <w:tcPr>
            <w:tcW w:w="851" w:type="dxa"/>
            <w:vAlign w:val="center"/>
          </w:tcPr>
          <w:p w14:paraId="5388DF48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44EAAB7E" w14:textId="73E968DD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Możliwość wydrukowania raportów</w:t>
            </w:r>
            <w:r>
              <w:rPr>
                <w:rFonts w:ascii="Calibri" w:hAnsi="Calibri" w:cs="Calibri"/>
                <w:sz w:val="18"/>
                <w:szCs w:val="18"/>
              </w:rPr>
              <w:t>,</w:t>
            </w:r>
            <w:r w:rsidRPr="000D3AAC">
              <w:rPr>
                <w:rFonts w:ascii="Calibri" w:hAnsi="Calibri" w:cs="Calibri"/>
                <w:sz w:val="18"/>
                <w:szCs w:val="18"/>
              </w:rPr>
              <w:t xml:space="preserve"> min.: podsumowanie zdarzeń, trend funkcji życiowych, test funkcjonalny, konfiguracja, informacje o zdarzeniu.</w:t>
            </w:r>
          </w:p>
        </w:tc>
        <w:tc>
          <w:tcPr>
            <w:tcW w:w="1701" w:type="dxa"/>
            <w:vAlign w:val="center"/>
          </w:tcPr>
          <w:p w14:paraId="79C1CE8C" w14:textId="71D60363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1B1DBF88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30581193" w14:textId="77777777" w:rsidTr="00F5389E">
        <w:tc>
          <w:tcPr>
            <w:tcW w:w="851" w:type="dxa"/>
            <w:shd w:val="clear" w:color="auto" w:fill="E8E8E8" w:themeFill="background2"/>
            <w:vAlign w:val="center"/>
          </w:tcPr>
          <w:p w14:paraId="222C97E5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shd w:val="clear" w:color="auto" w:fill="E8E8E8" w:themeFill="background2"/>
          </w:tcPr>
          <w:p w14:paraId="23CBEB5C" w14:textId="48710342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b/>
                <w:bCs/>
                <w:sz w:val="18"/>
                <w:szCs w:val="18"/>
              </w:rPr>
              <w:t>Zasilanie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6110E09E" w14:textId="3B62F44F" w:rsidR="00477894" w:rsidRPr="000D3AAC" w:rsidRDefault="00477894" w:rsidP="00477894">
            <w:pPr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E8E8E8" w:themeFill="background2"/>
            <w:vAlign w:val="center"/>
          </w:tcPr>
          <w:p w14:paraId="5F85F014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4609BF6E" w14:textId="77777777" w:rsidTr="00F5389E">
        <w:tc>
          <w:tcPr>
            <w:tcW w:w="851" w:type="dxa"/>
            <w:vAlign w:val="center"/>
          </w:tcPr>
          <w:p w14:paraId="3DA6F3DE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48E65FB8" w14:textId="3296E407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Zintegrowane zasilanie sieciowo-akumulatorowe. Zasilacz i ładowarka akumulatorów fabrycznie wbudowane w defibrylator.</w:t>
            </w:r>
          </w:p>
        </w:tc>
        <w:tc>
          <w:tcPr>
            <w:tcW w:w="1701" w:type="dxa"/>
            <w:vAlign w:val="center"/>
          </w:tcPr>
          <w:p w14:paraId="48F2E80A" w14:textId="4B0B0080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29BCAB70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325F3B5E" w14:textId="77777777" w:rsidTr="00F5389E">
        <w:tc>
          <w:tcPr>
            <w:tcW w:w="851" w:type="dxa"/>
            <w:vAlign w:val="center"/>
          </w:tcPr>
          <w:p w14:paraId="7F01AD55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7E6395EE" w14:textId="61B6AD58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Ładowanie akumulatorów z sieci 100-240 V AC / 50 lub 60 Hz.</w:t>
            </w:r>
          </w:p>
        </w:tc>
        <w:tc>
          <w:tcPr>
            <w:tcW w:w="1701" w:type="dxa"/>
            <w:vAlign w:val="center"/>
          </w:tcPr>
          <w:p w14:paraId="4D7BB5A2" w14:textId="43337065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1DF3F087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3F05811D" w14:textId="77777777" w:rsidTr="00F5389E">
        <w:tc>
          <w:tcPr>
            <w:tcW w:w="851" w:type="dxa"/>
            <w:vAlign w:val="center"/>
          </w:tcPr>
          <w:p w14:paraId="0A755434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522BF434" w14:textId="3824E9C7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Akumulatory bez efektu pamięci. Wskaźnik stanu akumulatorów na ekranie. Sygnał alarmowy (wizualny i dźwiękowy) niskiego stanu naładowania.</w:t>
            </w:r>
          </w:p>
        </w:tc>
        <w:tc>
          <w:tcPr>
            <w:tcW w:w="1701" w:type="dxa"/>
            <w:vAlign w:val="center"/>
          </w:tcPr>
          <w:p w14:paraId="7B445A42" w14:textId="1397466F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0847A159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75CFE9C0" w14:textId="77777777" w:rsidTr="00F5389E">
        <w:tc>
          <w:tcPr>
            <w:tcW w:w="851" w:type="dxa"/>
            <w:vAlign w:val="center"/>
          </w:tcPr>
          <w:p w14:paraId="51370EB3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483BC8B6" w14:textId="7B2944D7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Mechaniczna blokada zabezpieczająca przed przypadkowym wypadnięciem przewodu zasilającego.</w:t>
            </w:r>
          </w:p>
        </w:tc>
        <w:tc>
          <w:tcPr>
            <w:tcW w:w="1701" w:type="dxa"/>
            <w:vAlign w:val="center"/>
          </w:tcPr>
          <w:p w14:paraId="388FC63C" w14:textId="1927A9AF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7EB4B6A6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661B64F4" w14:textId="77777777" w:rsidTr="00F5389E">
        <w:tc>
          <w:tcPr>
            <w:tcW w:w="851" w:type="dxa"/>
            <w:vAlign w:val="center"/>
          </w:tcPr>
          <w:p w14:paraId="444756DF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7FDC870B" w14:textId="7942EC3B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Typ akumulatora – litowo-jonowy łatwo wymieniany w razie potrzeby bez udziału serwisu i bez konieczności użycia narzędzi.</w:t>
            </w:r>
          </w:p>
        </w:tc>
        <w:tc>
          <w:tcPr>
            <w:tcW w:w="1701" w:type="dxa"/>
            <w:vAlign w:val="center"/>
          </w:tcPr>
          <w:p w14:paraId="4A35AFA0" w14:textId="47186D53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089F6612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1466C4AA" w14:textId="77777777" w:rsidTr="00F5389E">
        <w:tc>
          <w:tcPr>
            <w:tcW w:w="851" w:type="dxa"/>
            <w:vAlign w:val="center"/>
          </w:tcPr>
          <w:p w14:paraId="43FCC91F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53BC73FE" w14:textId="0912941A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 xml:space="preserve">Czas pracy na akumulatorze: 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min. </w:t>
            </w:r>
            <w:r w:rsidRPr="000D3AAC">
              <w:rPr>
                <w:rFonts w:ascii="Calibri" w:hAnsi="Calibri" w:cs="Calibri"/>
                <w:sz w:val="18"/>
                <w:szCs w:val="18"/>
              </w:rPr>
              <w:t>2 godz. w przypadku monitorowania pacjenta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Pr="000D3AAC">
              <w:rPr>
                <w:rFonts w:ascii="Calibri" w:hAnsi="Calibri" w:cs="Calibri"/>
                <w:sz w:val="18"/>
                <w:szCs w:val="18"/>
              </w:rPr>
              <w:t>co 15 min</w:t>
            </w:r>
            <w:r>
              <w:rPr>
                <w:rFonts w:ascii="Calibri" w:hAnsi="Calibri" w:cs="Calibri"/>
                <w:sz w:val="18"/>
                <w:szCs w:val="18"/>
              </w:rPr>
              <w:t>.,</w:t>
            </w:r>
            <w:r w:rsidRPr="000D3AAC">
              <w:rPr>
                <w:rFonts w:ascii="Calibri" w:hAnsi="Calibri" w:cs="Calibri"/>
                <w:sz w:val="18"/>
                <w:szCs w:val="18"/>
              </w:rPr>
              <w:t xml:space="preserve"> a następnie </w:t>
            </w:r>
            <w:r>
              <w:rPr>
                <w:rFonts w:ascii="Calibri" w:hAnsi="Calibri" w:cs="Calibri"/>
                <w:sz w:val="18"/>
                <w:szCs w:val="18"/>
              </w:rPr>
              <w:t>min. 15</w:t>
            </w:r>
            <w:r w:rsidRPr="000D3AAC">
              <w:rPr>
                <w:rFonts w:ascii="Calibri" w:hAnsi="Calibri" w:cs="Calibri"/>
                <w:sz w:val="18"/>
                <w:szCs w:val="18"/>
              </w:rPr>
              <w:t xml:space="preserve"> defibrylacji, a w przypadku defibrylacji min. 100 wyładowań z energią 200J</w:t>
            </w:r>
            <w:r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1701" w:type="dxa"/>
            <w:vAlign w:val="center"/>
          </w:tcPr>
          <w:p w14:paraId="7FBAA6EB" w14:textId="6251F6C5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36A288CC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54E1500E" w14:textId="77777777" w:rsidTr="00F5389E">
        <w:tc>
          <w:tcPr>
            <w:tcW w:w="851" w:type="dxa"/>
            <w:vAlign w:val="center"/>
          </w:tcPr>
          <w:p w14:paraId="45937D55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463BFBF9" w14:textId="648519D4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Czas ładowani akumulatora do 100%: poniżej 3 godzin</w:t>
            </w:r>
            <w:r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1701" w:type="dxa"/>
            <w:vAlign w:val="center"/>
          </w:tcPr>
          <w:p w14:paraId="063E4DFC" w14:textId="5C360AF5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1F427DD0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52D18898" w14:textId="77777777" w:rsidTr="00F5389E">
        <w:tc>
          <w:tcPr>
            <w:tcW w:w="851" w:type="dxa"/>
            <w:vAlign w:val="center"/>
          </w:tcPr>
          <w:p w14:paraId="573981BF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543372FF" w14:textId="63C7015E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Temperatura pracy: min</w:t>
            </w:r>
            <w:r>
              <w:rPr>
                <w:rFonts w:ascii="Calibri" w:hAnsi="Calibri" w:cs="Calibri"/>
                <w:sz w:val="18"/>
                <w:szCs w:val="18"/>
              </w:rPr>
              <w:t>.</w:t>
            </w:r>
            <w:r w:rsidRPr="000D3AAC">
              <w:rPr>
                <w:rFonts w:ascii="Calibri" w:hAnsi="Calibri" w:cs="Calibri"/>
                <w:sz w:val="18"/>
                <w:szCs w:val="18"/>
              </w:rPr>
              <w:t xml:space="preserve"> od 0 do +45ºC</w:t>
            </w:r>
            <w:r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1701" w:type="dxa"/>
            <w:vAlign w:val="center"/>
          </w:tcPr>
          <w:p w14:paraId="54CF8F14" w14:textId="204F51F1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39B0E86E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3E9A8123" w14:textId="77777777" w:rsidTr="00F5389E">
        <w:tc>
          <w:tcPr>
            <w:tcW w:w="851" w:type="dxa"/>
            <w:vAlign w:val="center"/>
          </w:tcPr>
          <w:p w14:paraId="4B7217BE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7305BCC5" w14:textId="569DE731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Temperatura przechowywania bez akumulatora: min. od -20 do + 70ºC.</w:t>
            </w:r>
          </w:p>
        </w:tc>
        <w:tc>
          <w:tcPr>
            <w:tcW w:w="1701" w:type="dxa"/>
            <w:vAlign w:val="center"/>
          </w:tcPr>
          <w:p w14:paraId="3E27CF39" w14:textId="1E074479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184588B7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2F6FF656" w14:textId="77777777" w:rsidTr="00F5389E">
        <w:tc>
          <w:tcPr>
            <w:tcW w:w="851" w:type="dxa"/>
            <w:vAlign w:val="center"/>
          </w:tcPr>
          <w:p w14:paraId="4858FF72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194C8930" w14:textId="02BB22A3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Praca w wilgotności: 15 – 95%.</w:t>
            </w:r>
          </w:p>
        </w:tc>
        <w:tc>
          <w:tcPr>
            <w:tcW w:w="1701" w:type="dxa"/>
            <w:vAlign w:val="center"/>
          </w:tcPr>
          <w:p w14:paraId="2837C8EF" w14:textId="63C1CF52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7F245223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0977A4EB" w14:textId="77777777" w:rsidTr="00F5389E">
        <w:tc>
          <w:tcPr>
            <w:tcW w:w="851" w:type="dxa"/>
            <w:vAlign w:val="center"/>
          </w:tcPr>
          <w:p w14:paraId="754A1130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3582575F" w14:textId="7B3FFDFE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Defibrylator odporny na upadek zgodnie z normą IEC 68-2-32 z min. 75 cm lub równoważną.</w:t>
            </w:r>
          </w:p>
        </w:tc>
        <w:tc>
          <w:tcPr>
            <w:tcW w:w="1701" w:type="dxa"/>
            <w:vAlign w:val="center"/>
          </w:tcPr>
          <w:p w14:paraId="645EB7F1" w14:textId="0882AFA6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20C38FFD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32D2F106" w14:textId="77777777" w:rsidTr="00F5389E">
        <w:tc>
          <w:tcPr>
            <w:tcW w:w="851" w:type="dxa"/>
            <w:vAlign w:val="center"/>
          </w:tcPr>
          <w:p w14:paraId="4DFE9433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3A8857A6" w14:textId="12D40762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Urządzenie odporne na kurz i zalania cieczą – klasa szczelności obudowy min. IP54 – zarówno podczas pracy na zasilaniu sieciowym</w:t>
            </w:r>
            <w:r>
              <w:rPr>
                <w:rFonts w:ascii="Calibri" w:hAnsi="Calibri" w:cs="Calibri"/>
                <w:sz w:val="18"/>
                <w:szCs w:val="18"/>
              </w:rPr>
              <w:t>,</w:t>
            </w:r>
            <w:r w:rsidRPr="000D3AAC">
              <w:rPr>
                <w:rFonts w:ascii="Calibri" w:hAnsi="Calibri" w:cs="Calibri"/>
                <w:sz w:val="18"/>
                <w:szCs w:val="18"/>
              </w:rPr>
              <w:t xml:space="preserve"> jak i akumulatorowym.</w:t>
            </w:r>
          </w:p>
        </w:tc>
        <w:tc>
          <w:tcPr>
            <w:tcW w:w="1701" w:type="dxa"/>
            <w:vAlign w:val="center"/>
          </w:tcPr>
          <w:p w14:paraId="1B973D18" w14:textId="43E7F58E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140F87A1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3178C020" w14:textId="77777777" w:rsidTr="00F5389E">
        <w:tc>
          <w:tcPr>
            <w:tcW w:w="851" w:type="dxa"/>
            <w:vAlign w:val="center"/>
          </w:tcPr>
          <w:p w14:paraId="61753C3C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6994A774" w14:textId="6D01CBD2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Urządzenie odporne na wstrząsy, upadki i uderzenia – zgodnie z normą IEC 68-2-32 lub równoważną.</w:t>
            </w:r>
          </w:p>
        </w:tc>
        <w:tc>
          <w:tcPr>
            <w:tcW w:w="1701" w:type="dxa"/>
            <w:vAlign w:val="center"/>
          </w:tcPr>
          <w:p w14:paraId="06E90F4B" w14:textId="04877C8F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35FC7747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3B7BC9D7" w14:textId="77777777" w:rsidTr="00F5389E">
        <w:tc>
          <w:tcPr>
            <w:tcW w:w="851" w:type="dxa"/>
            <w:vAlign w:val="center"/>
          </w:tcPr>
          <w:p w14:paraId="006F6398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4C4C7B23" w14:textId="6AE5CD24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Spełnienie wymogów bezpieczeństwa zgodnie z EN 60601-2-4 i EN 60601-1 lub równoważny</w:t>
            </w:r>
            <w:r>
              <w:rPr>
                <w:rFonts w:ascii="Calibri" w:hAnsi="Calibri" w:cs="Calibri"/>
                <w:sz w:val="18"/>
                <w:szCs w:val="18"/>
              </w:rPr>
              <w:t>mi</w:t>
            </w:r>
            <w:r w:rsidRPr="000D3AAC"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1701" w:type="dxa"/>
            <w:vAlign w:val="center"/>
          </w:tcPr>
          <w:p w14:paraId="2D1CBB0B" w14:textId="1FBA4741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42406552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16F842FD" w14:textId="77777777" w:rsidTr="00F5389E">
        <w:tc>
          <w:tcPr>
            <w:tcW w:w="851" w:type="dxa"/>
            <w:vAlign w:val="center"/>
          </w:tcPr>
          <w:p w14:paraId="1FA685BB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526508AF" w14:textId="73924EF0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Uchwyt do zawieszenia na łóżku pacjenta (demontowalny).</w:t>
            </w:r>
          </w:p>
        </w:tc>
        <w:tc>
          <w:tcPr>
            <w:tcW w:w="1701" w:type="dxa"/>
            <w:vAlign w:val="center"/>
          </w:tcPr>
          <w:p w14:paraId="090B12CB" w14:textId="34335BC8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08DCBAD5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2587431C" w14:textId="77777777" w:rsidTr="00F5389E">
        <w:tc>
          <w:tcPr>
            <w:tcW w:w="851" w:type="dxa"/>
            <w:vAlign w:val="center"/>
          </w:tcPr>
          <w:p w14:paraId="4D2EB3EF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13B9B15E" w14:textId="4EEB52DC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Wbudowany uchwyt do przenoszenia.</w:t>
            </w:r>
          </w:p>
        </w:tc>
        <w:tc>
          <w:tcPr>
            <w:tcW w:w="1701" w:type="dxa"/>
            <w:vAlign w:val="center"/>
          </w:tcPr>
          <w:p w14:paraId="55D618F2" w14:textId="5C86ABF6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1187E5CA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7C615925" w14:textId="77777777" w:rsidTr="00F5389E">
        <w:tc>
          <w:tcPr>
            <w:tcW w:w="851" w:type="dxa"/>
            <w:vAlign w:val="center"/>
          </w:tcPr>
          <w:p w14:paraId="51266303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48B13BC3" w14:textId="34D69D8F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Możliwość rozbudowy o opcje EtCO2 w strumieniu bocznym lub głównym. Pomiar EtCO2, AwRR.</w:t>
            </w:r>
          </w:p>
        </w:tc>
        <w:tc>
          <w:tcPr>
            <w:tcW w:w="1701" w:type="dxa"/>
            <w:vAlign w:val="center"/>
          </w:tcPr>
          <w:p w14:paraId="524E813A" w14:textId="037D6A1D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28C082A9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4DA0158C" w14:textId="77777777" w:rsidTr="00F5389E">
        <w:tc>
          <w:tcPr>
            <w:tcW w:w="851" w:type="dxa"/>
            <w:vAlign w:val="center"/>
          </w:tcPr>
          <w:p w14:paraId="3DA5D2C8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1D9423B1" w14:textId="6EEDB7CD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 xml:space="preserve">Ciężar urządzenia bez akumulatora do </w:t>
            </w:r>
            <w:r>
              <w:rPr>
                <w:rFonts w:ascii="Calibri" w:hAnsi="Calibri" w:cs="Calibri"/>
                <w:sz w:val="18"/>
                <w:szCs w:val="18"/>
              </w:rPr>
              <w:t>maks. 6</w:t>
            </w:r>
            <w:r w:rsidRPr="000D3AAC">
              <w:rPr>
                <w:rFonts w:ascii="Calibri" w:hAnsi="Calibri" w:cs="Calibri"/>
                <w:sz w:val="18"/>
                <w:szCs w:val="18"/>
              </w:rPr>
              <w:t xml:space="preserve"> kg</w:t>
            </w:r>
            <w:r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1701" w:type="dxa"/>
            <w:vAlign w:val="center"/>
          </w:tcPr>
          <w:p w14:paraId="5729F964" w14:textId="608A943D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00516519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65752BD1" w14:textId="77777777" w:rsidTr="00F5389E">
        <w:tc>
          <w:tcPr>
            <w:tcW w:w="851" w:type="dxa"/>
            <w:vAlign w:val="center"/>
          </w:tcPr>
          <w:p w14:paraId="11676ECF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4812BFFC" w14:textId="1F6ABD5C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Automatyczny test sprawności defibrylatora z sygnalizacją dźwiękową i wizualną ewentualnego błędu.</w:t>
            </w:r>
          </w:p>
        </w:tc>
        <w:tc>
          <w:tcPr>
            <w:tcW w:w="1701" w:type="dxa"/>
            <w:vAlign w:val="center"/>
          </w:tcPr>
          <w:p w14:paraId="125BF6A6" w14:textId="5D28FB9F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6D11F872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32DB6EF8" w14:textId="77777777" w:rsidTr="00F5389E">
        <w:tc>
          <w:tcPr>
            <w:tcW w:w="851" w:type="dxa"/>
            <w:vAlign w:val="center"/>
          </w:tcPr>
          <w:p w14:paraId="22DF1BE0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643D375D" w14:textId="4B025572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Defibrylator wykonując</w:t>
            </w:r>
            <w:r>
              <w:rPr>
                <w:rFonts w:ascii="Calibri" w:hAnsi="Calibri" w:cs="Calibri"/>
                <w:sz w:val="18"/>
                <w:szCs w:val="18"/>
              </w:rPr>
              <w:t>y min.</w:t>
            </w:r>
            <w:r w:rsidRPr="000D3AAC">
              <w:rPr>
                <w:rFonts w:ascii="Calibri" w:hAnsi="Calibri" w:cs="Calibri"/>
                <w:sz w:val="18"/>
                <w:szCs w:val="18"/>
              </w:rPr>
              <w:t xml:space="preserve"> 3 rodzaje testów automatycznych: cogodzinny, dzienny, cotygodniowy. Podsumowanie testów automatycznych dostępne dla użytkownika z przeciągu ostatniego roku.</w:t>
            </w:r>
          </w:p>
        </w:tc>
        <w:tc>
          <w:tcPr>
            <w:tcW w:w="1701" w:type="dxa"/>
            <w:vAlign w:val="center"/>
          </w:tcPr>
          <w:p w14:paraId="1B81E692" w14:textId="16EB373D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61772536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69FFACB2" w14:textId="77777777" w:rsidTr="00F5389E">
        <w:tc>
          <w:tcPr>
            <w:tcW w:w="851" w:type="dxa"/>
            <w:vAlign w:val="center"/>
          </w:tcPr>
          <w:p w14:paraId="273CFE95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69FF4F7A" w14:textId="0D8DA24A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Możliwość eksportu i importu konfiguracji urządzenia za pomocą dysku USB.</w:t>
            </w:r>
          </w:p>
        </w:tc>
        <w:tc>
          <w:tcPr>
            <w:tcW w:w="1701" w:type="dxa"/>
            <w:vAlign w:val="center"/>
          </w:tcPr>
          <w:p w14:paraId="0298E1C0" w14:textId="5FB4C3F8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3E1941D7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14ED1223" w14:textId="77777777" w:rsidTr="00F5389E">
        <w:tc>
          <w:tcPr>
            <w:tcW w:w="851" w:type="dxa"/>
            <w:vAlign w:val="center"/>
          </w:tcPr>
          <w:p w14:paraId="10912679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</w:tcPr>
          <w:p w14:paraId="2B7DA276" w14:textId="64323B7B" w:rsidR="00477894" w:rsidRPr="000D3AAC" w:rsidRDefault="00477894" w:rsidP="00477894">
            <w:pPr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 xml:space="preserve">Akcesoria pomiarowe (EKG, SpO2, NIBP) 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– min. 1 szt. </w:t>
            </w:r>
            <w:r w:rsidRPr="000D3AAC">
              <w:rPr>
                <w:rFonts w:ascii="Calibri" w:hAnsi="Calibri" w:cs="Calibri"/>
                <w:sz w:val="18"/>
                <w:szCs w:val="18"/>
              </w:rPr>
              <w:t>oraz łyżki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– min. 1 komplet,</w:t>
            </w:r>
            <w:r w:rsidRPr="000D3AAC">
              <w:rPr>
                <w:rFonts w:ascii="Calibri" w:hAnsi="Calibri" w:cs="Calibri"/>
                <w:sz w:val="18"/>
                <w:szCs w:val="18"/>
              </w:rPr>
              <w:t xml:space="preserve"> i elektrody do defibrylacji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– min. 10.szt.</w:t>
            </w:r>
          </w:p>
        </w:tc>
        <w:tc>
          <w:tcPr>
            <w:tcW w:w="1701" w:type="dxa"/>
            <w:vAlign w:val="center"/>
          </w:tcPr>
          <w:p w14:paraId="0DCE4CAE" w14:textId="12EADA42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  <w:vAlign w:val="center"/>
          </w:tcPr>
          <w:p w14:paraId="3E607173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0FE1A9D1" w14:textId="77777777" w:rsidTr="00F5389E">
        <w:tc>
          <w:tcPr>
            <w:tcW w:w="851" w:type="dxa"/>
            <w:shd w:val="clear" w:color="auto" w:fill="E8E8E8" w:themeFill="background2"/>
            <w:vAlign w:val="center"/>
          </w:tcPr>
          <w:p w14:paraId="7588D1BE" w14:textId="77777777" w:rsidR="00477894" w:rsidRPr="00F5389E" w:rsidRDefault="00477894" w:rsidP="00F5389E">
            <w:p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shd w:val="clear" w:color="auto" w:fill="E8E8E8" w:themeFill="background2"/>
            <w:vAlign w:val="center"/>
          </w:tcPr>
          <w:p w14:paraId="1CE358AB" w14:textId="772B8F13" w:rsidR="00477894" w:rsidRPr="000D3AAC" w:rsidRDefault="00477894" w:rsidP="00477894">
            <w:pPr>
              <w:spacing w:line="240" w:lineRule="auto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0D3AAC">
              <w:rPr>
                <w:rFonts w:ascii="Calibri" w:hAnsi="Calibri" w:cs="Calibri"/>
                <w:b/>
                <w:bCs/>
                <w:sz w:val="18"/>
                <w:szCs w:val="18"/>
              </w:rPr>
              <w:t>Inne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58CD484C" w14:textId="70567186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E8E8E8" w:themeFill="background2"/>
          </w:tcPr>
          <w:p w14:paraId="565B83F1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63E9DF57" w14:textId="77777777" w:rsidTr="00F5389E">
        <w:tc>
          <w:tcPr>
            <w:tcW w:w="851" w:type="dxa"/>
            <w:vAlign w:val="center"/>
          </w:tcPr>
          <w:p w14:paraId="5F3C74AA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2D549160" w14:textId="0D4DD8C1" w:rsidR="00477894" w:rsidRPr="000D3AAC" w:rsidRDefault="00477894" w:rsidP="00477894">
            <w:pPr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 xml:space="preserve">Szkolenie personelu w zakresie obsługi dostarczonego sprzętu w terminie uzgodnionym z użytkownikiem 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dla </w:t>
            </w:r>
            <w:r w:rsidRPr="000D3AAC">
              <w:rPr>
                <w:rFonts w:ascii="Calibri" w:hAnsi="Calibri" w:cs="Calibri"/>
                <w:sz w:val="18"/>
                <w:szCs w:val="18"/>
              </w:rPr>
              <w:t>min</w:t>
            </w:r>
            <w:r>
              <w:rPr>
                <w:rFonts w:ascii="Calibri" w:hAnsi="Calibri" w:cs="Calibri"/>
                <w:sz w:val="18"/>
                <w:szCs w:val="18"/>
              </w:rPr>
              <w:t>.</w:t>
            </w:r>
            <w:r w:rsidRPr="000D3AAC">
              <w:rPr>
                <w:rFonts w:ascii="Calibri" w:hAnsi="Calibri" w:cs="Calibri"/>
                <w:sz w:val="18"/>
                <w:szCs w:val="18"/>
              </w:rPr>
              <w:t xml:space="preserve"> 5 osób</w:t>
            </w:r>
            <w:r>
              <w:rPr>
                <w:rFonts w:ascii="Calibri" w:hAnsi="Calibri" w:cs="Calibri"/>
                <w:sz w:val="18"/>
                <w:szCs w:val="18"/>
              </w:rPr>
              <w:t xml:space="preserve"> przez nie krócej niż</w:t>
            </w:r>
            <w:r w:rsidRPr="000D3AAC">
              <w:rPr>
                <w:rFonts w:ascii="Calibri" w:hAnsi="Calibri" w:cs="Calibri"/>
                <w:sz w:val="18"/>
                <w:szCs w:val="18"/>
              </w:rPr>
              <w:t xml:space="preserve"> 6 godzin</w:t>
            </w:r>
            <w:r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1701" w:type="dxa"/>
            <w:vAlign w:val="center"/>
          </w:tcPr>
          <w:p w14:paraId="2059CDC5" w14:textId="5FC13F14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D3AAC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</w:tcPr>
          <w:p w14:paraId="3037B364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19DD3279" w14:textId="77777777" w:rsidTr="00F5389E">
        <w:tc>
          <w:tcPr>
            <w:tcW w:w="851" w:type="dxa"/>
            <w:shd w:val="clear" w:color="auto" w:fill="E8E8E8" w:themeFill="background2"/>
            <w:vAlign w:val="center"/>
          </w:tcPr>
          <w:p w14:paraId="7FD336F4" w14:textId="77777777" w:rsidR="00477894" w:rsidRPr="00F5389E" w:rsidRDefault="00477894" w:rsidP="00F5389E">
            <w:p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shd w:val="clear" w:color="auto" w:fill="E8E8E8" w:themeFill="background2"/>
            <w:vAlign w:val="center"/>
          </w:tcPr>
          <w:p w14:paraId="64F03210" w14:textId="28B8B375" w:rsidR="00477894" w:rsidRPr="000D3AAC" w:rsidRDefault="00477894" w:rsidP="00477894">
            <w:pPr>
              <w:spacing w:line="240" w:lineRule="auto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0D3AAC">
              <w:rPr>
                <w:rFonts w:ascii="Calibri" w:hAnsi="Calibri" w:cs="Calibri"/>
                <w:b/>
                <w:bCs/>
                <w:sz w:val="18"/>
                <w:szCs w:val="18"/>
              </w:rPr>
              <w:t>Gwarancja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6DBD80BA" w14:textId="672ACF0F" w:rsidR="00477894" w:rsidRPr="000D3AAC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E8E8E8" w:themeFill="background2"/>
          </w:tcPr>
          <w:p w14:paraId="1A005583" w14:textId="77777777" w:rsidR="00477894" w:rsidRPr="000D3AAC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477894" w:rsidRPr="004F4563" w14:paraId="403CF33C" w14:textId="77777777" w:rsidTr="00F5389E">
        <w:tc>
          <w:tcPr>
            <w:tcW w:w="851" w:type="dxa"/>
            <w:vAlign w:val="center"/>
          </w:tcPr>
          <w:p w14:paraId="55E6020E" w14:textId="77777777" w:rsidR="00477894" w:rsidRPr="00F5389E" w:rsidRDefault="00477894" w:rsidP="00F5389E">
            <w:pPr>
              <w:pStyle w:val="Akapitzlist"/>
              <w:numPr>
                <w:ilvl w:val="0"/>
                <w:numId w:val="19"/>
              </w:numPr>
              <w:suppressAutoHyphens w:val="0"/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252" w:type="dxa"/>
            <w:vAlign w:val="center"/>
          </w:tcPr>
          <w:p w14:paraId="73E9B278" w14:textId="7390EB13" w:rsidR="00477894" w:rsidRPr="00705BAA" w:rsidRDefault="00477894" w:rsidP="00477894">
            <w:pPr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  <w:r w:rsidRPr="00705BAA">
              <w:rPr>
                <w:rFonts w:ascii="Calibri" w:hAnsi="Calibri" w:cs="Calibri"/>
                <w:sz w:val="18"/>
                <w:szCs w:val="18"/>
              </w:rPr>
              <w:t xml:space="preserve">Okres gwarancji na min. </w:t>
            </w:r>
            <w:r>
              <w:rPr>
                <w:rFonts w:ascii="Calibri" w:hAnsi="Calibri" w:cs="Calibri"/>
                <w:sz w:val="18"/>
                <w:szCs w:val="18"/>
              </w:rPr>
              <w:t>36</w:t>
            </w:r>
            <w:r w:rsidRPr="00705BAA">
              <w:rPr>
                <w:rFonts w:ascii="Calibri" w:hAnsi="Calibri" w:cs="Calibri"/>
                <w:sz w:val="18"/>
                <w:szCs w:val="18"/>
              </w:rPr>
              <w:t xml:space="preserve"> m-ce</w:t>
            </w:r>
            <w:r>
              <w:rPr>
                <w:rFonts w:ascii="Calibri" w:hAnsi="Calibri" w:cs="Calibri"/>
                <w:sz w:val="18"/>
                <w:szCs w:val="18"/>
              </w:rPr>
              <w:t>.</w:t>
            </w:r>
          </w:p>
        </w:tc>
        <w:tc>
          <w:tcPr>
            <w:tcW w:w="1701" w:type="dxa"/>
            <w:vAlign w:val="center"/>
          </w:tcPr>
          <w:p w14:paraId="67708833" w14:textId="2DAFE141" w:rsidR="00477894" w:rsidRPr="00705BAA" w:rsidRDefault="00477894" w:rsidP="00477894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705BAA">
              <w:rPr>
                <w:rFonts w:ascii="Calibri" w:hAnsi="Calibri" w:cs="Calibri"/>
                <w:sz w:val="18"/>
                <w:szCs w:val="18"/>
              </w:rPr>
              <w:t>Tak</w:t>
            </w:r>
            <w:r>
              <w:rPr>
                <w:rFonts w:ascii="Calibri" w:hAnsi="Calibri" w:cs="Calibri"/>
                <w:sz w:val="18"/>
                <w:szCs w:val="18"/>
              </w:rPr>
              <w:t>, podać</w:t>
            </w:r>
          </w:p>
        </w:tc>
        <w:tc>
          <w:tcPr>
            <w:tcW w:w="2410" w:type="dxa"/>
          </w:tcPr>
          <w:p w14:paraId="6325E7DD" w14:textId="77777777" w:rsidR="00477894" w:rsidRPr="00705BAA" w:rsidRDefault="00477894" w:rsidP="00477894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14:paraId="10891A0B" w14:textId="77777777" w:rsidR="005119F3" w:rsidRPr="004F4563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p w14:paraId="76B8DDAE" w14:textId="77777777" w:rsidR="005119F3" w:rsidRPr="004F4563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p w14:paraId="2D1D4A35" w14:textId="77777777" w:rsidR="005119F3" w:rsidRPr="004F4563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p w14:paraId="57B49F9B" w14:textId="77777777" w:rsidR="005119F3" w:rsidRPr="004F4563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tbl>
      <w:tblPr>
        <w:tblpPr w:leftFromText="141" w:rightFromText="141" w:vertAnchor="text" w:horzAnchor="page" w:tblpX="5088" w:tblpY="82"/>
        <w:tblW w:w="0" w:type="auto"/>
        <w:tblLook w:val="04A0" w:firstRow="1" w:lastRow="0" w:firstColumn="1" w:lastColumn="0" w:noHBand="0" w:noVBand="1"/>
      </w:tblPr>
      <w:tblGrid>
        <w:gridCol w:w="2977"/>
      </w:tblGrid>
      <w:tr w:rsidR="005119F3" w:rsidRPr="004F4563" w14:paraId="29E0B866" w14:textId="77777777" w:rsidTr="00B94B8D">
        <w:tc>
          <w:tcPr>
            <w:tcW w:w="2977" w:type="dxa"/>
          </w:tcPr>
          <w:p w14:paraId="475BDAAB" w14:textId="77777777" w:rsidR="005119F3" w:rsidRPr="004F4563" w:rsidRDefault="005119F3" w:rsidP="00B94B8D">
            <w:pPr>
              <w:snapToGrid w:val="0"/>
              <w:contextualSpacing/>
              <w:rPr>
                <w:rFonts w:ascii="Calibri" w:eastAsia="Calibri" w:hAnsi="Calibri" w:cs="Calibri"/>
                <w:sz w:val="18"/>
                <w:szCs w:val="18"/>
              </w:rPr>
            </w:pPr>
            <w:r w:rsidRPr="004F4563">
              <w:rPr>
                <w:rFonts w:ascii="Calibri" w:eastAsia="Calibri" w:hAnsi="Calibri" w:cs="Calibri"/>
                <w:sz w:val="18"/>
                <w:szCs w:val="18"/>
              </w:rPr>
              <w:t>………………………………………………</w:t>
            </w:r>
          </w:p>
        </w:tc>
      </w:tr>
      <w:tr w:rsidR="005119F3" w:rsidRPr="004F4563" w14:paraId="3262D8E0" w14:textId="77777777" w:rsidTr="00B94B8D">
        <w:tc>
          <w:tcPr>
            <w:tcW w:w="2977" w:type="dxa"/>
            <w:hideMark/>
          </w:tcPr>
          <w:p w14:paraId="2D0EF893" w14:textId="183B36D1" w:rsidR="005119F3" w:rsidRPr="004F4563" w:rsidRDefault="005119F3" w:rsidP="00B94B8D">
            <w:pPr>
              <w:snapToGrid w:val="0"/>
              <w:contextualSpacing/>
              <w:jc w:val="center"/>
              <w:rPr>
                <w:rFonts w:ascii="Calibri" w:eastAsia="Calibri" w:hAnsi="Calibri" w:cs="Calibri"/>
                <w:i/>
                <w:sz w:val="18"/>
                <w:szCs w:val="18"/>
              </w:rPr>
            </w:pPr>
            <w:r w:rsidRPr="004F4563">
              <w:rPr>
                <w:rFonts w:ascii="Calibri" w:eastAsia="Calibri" w:hAnsi="Calibri" w:cs="Calibri"/>
                <w:i/>
                <w:sz w:val="18"/>
                <w:szCs w:val="18"/>
              </w:rPr>
              <w:t>Podpis Oferenta</w:t>
            </w:r>
          </w:p>
        </w:tc>
      </w:tr>
    </w:tbl>
    <w:p w14:paraId="0BFC53CA" w14:textId="77777777" w:rsidR="005119F3" w:rsidRPr="004F4563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p w14:paraId="24C29B2A" w14:textId="77777777" w:rsidR="005119F3" w:rsidRPr="004F4563" w:rsidRDefault="005119F3">
      <w:pPr>
        <w:rPr>
          <w:rFonts w:ascii="Calibri" w:hAnsi="Calibri" w:cs="Calibri"/>
          <w:sz w:val="18"/>
          <w:szCs w:val="18"/>
        </w:rPr>
      </w:pPr>
    </w:p>
    <w:sectPr w:rsidR="005119F3" w:rsidRPr="004F4563" w:rsidSect="00C33E7E">
      <w:headerReference w:type="default" r:id="rId11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FBD97B" w14:textId="77777777" w:rsidR="00291A01" w:rsidRDefault="00291A01" w:rsidP="0067003B">
      <w:pPr>
        <w:spacing w:line="240" w:lineRule="auto"/>
      </w:pPr>
      <w:r>
        <w:separator/>
      </w:r>
    </w:p>
  </w:endnote>
  <w:endnote w:type="continuationSeparator" w:id="0">
    <w:p w14:paraId="3031DA16" w14:textId="77777777" w:rsidR="00291A01" w:rsidRDefault="00291A01" w:rsidP="0067003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868174" w14:textId="77777777" w:rsidR="00291A01" w:rsidRDefault="00291A01" w:rsidP="0067003B">
      <w:pPr>
        <w:spacing w:line="240" w:lineRule="auto"/>
      </w:pPr>
      <w:r>
        <w:separator/>
      </w:r>
    </w:p>
  </w:footnote>
  <w:footnote w:type="continuationSeparator" w:id="0">
    <w:p w14:paraId="4BEFE284" w14:textId="77777777" w:rsidR="00291A01" w:rsidRDefault="00291A01" w:rsidP="0067003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D17078" w14:textId="77777777" w:rsidR="00012EC5" w:rsidRPr="002526F0" w:rsidRDefault="00012EC5" w:rsidP="00012EC5">
    <w:pPr>
      <w:pStyle w:val="Nagwek"/>
      <w:rPr>
        <w:rFonts w:ascii="Calibri" w:hAnsi="Calibri" w:cs="Calibri"/>
        <w:sz w:val="16"/>
        <w:szCs w:val="16"/>
      </w:rPr>
    </w:pPr>
    <w:r w:rsidRPr="002526F0">
      <w:rPr>
        <w:rFonts w:ascii="Calibri" w:hAnsi="Calibri" w:cs="Calibri"/>
        <w:noProof/>
        <w:sz w:val="16"/>
        <w:szCs w:val="16"/>
      </w:rPr>
      <w:drawing>
        <wp:inline distT="0" distB="0" distL="0" distR="0" wp14:anchorId="320FC4FF" wp14:editId="22054407">
          <wp:extent cx="5746750" cy="590550"/>
          <wp:effectExtent l="0" t="0" r="6350" b="0"/>
          <wp:docPr id="2018848483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6750" cy="590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6D4856F" w14:textId="172A4C0E" w:rsidR="00012EC5" w:rsidRPr="002526F0" w:rsidRDefault="00012EC5" w:rsidP="00012EC5">
    <w:pPr>
      <w:pStyle w:val="Nagwek"/>
      <w:jc w:val="right"/>
      <w:rPr>
        <w:rFonts w:ascii="Calibri" w:hAnsi="Calibri" w:cs="Calibri"/>
        <w:sz w:val="16"/>
        <w:szCs w:val="16"/>
      </w:rPr>
    </w:pPr>
    <w:r w:rsidRPr="002526F0">
      <w:rPr>
        <w:rFonts w:ascii="Calibri" w:hAnsi="Calibri" w:cs="Calibri"/>
        <w:sz w:val="16"/>
        <w:szCs w:val="16"/>
      </w:rPr>
      <w:t xml:space="preserve">Załącznik nr 1 do Zapytania ofertowego nr </w:t>
    </w:r>
    <w:r>
      <w:rPr>
        <w:rFonts w:ascii="Calibri" w:hAnsi="Calibri" w:cs="Calibri"/>
        <w:sz w:val="16"/>
        <w:szCs w:val="16"/>
      </w:rPr>
      <w:t>6</w:t>
    </w:r>
    <w:r w:rsidR="000949BE">
      <w:rPr>
        <w:rFonts w:ascii="Calibri" w:hAnsi="Calibri" w:cs="Calibri"/>
        <w:sz w:val="16"/>
        <w:szCs w:val="16"/>
      </w:rPr>
      <w:t>5</w:t>
    </w:r>
    <w:r w:rsidRPr="002526F0">
      <w:rPr>
        <w:rFonts w:ascii="Calibri" w:hAnsi="Calibri" w:cs="Calibri"/>
        <w:sz w:val="16"/>
        <w:szCs w:val="16"/>
      </w:rPr>
      <w:t>/KDZ/2026 /  Załącznik nr 1 do umowy</w:t>
    </w:r>
  </w:p>
  <w:p w14:paraId="4370AD60" w14:textId="103DCC40" w:rsidR="0067003B" w:rsidRPr="00012EC5" w:rsidRDefault="0067003B" w:rsidP="00012EC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B0436"/>
    <w:multiLevelType w:val="hybridMultilevel"/>
    <w:tmpl w:val="63AE861E"/>
    <w:lvl w:ilvl="0" w:tplc="0415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1" w15:restartNumberingAfterBreak="0">
    <w:nsid w:val="0C223340"/>
    <w:multiLevelType w:val="hybridMultilevel"/>
    <w:tmpl w:val="A6B2AC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1A3E92"/>
    <w:multiLevelType w:val="hybridMultilevel"/>
    <w:tmpl w:val="33C2F3F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0879C4"/>
    <w:multiLevelType w:val="hybridMultilevel"/>
    <w:tmpl w:val="C10C69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74841D2">
      <w:numFmt w:val="bullet"/>
      <w:lvlText w:val="•"/>
      <w:lvlJc w:val="left"/>
      <w:pPr>
        <w:ind w:left="1950" w:hanging="870"/>
      </w:pPr>
      <w:rPr>
        <w:rFonts w:ascii="Calibri" w:eastAsia="Lucida Sans Unicode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664949"/>
    <w:multiLevelType w:val="hybridMultilevel"/>
    <w:tmpl w:val="982070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7C1256"/>
    <w:multiLevelType w:val="hybridMultilevel"/>
    <w:tmpl w:val="6694B050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43065A"/>
    <w:multiLevelType w:val="hybridMultilevel"/>
    <w:tmpl w:val="8DEE7D0A"/>
    <w:lvl w:ilvl="0" w:tplc="CDA6DBF2">
      <w:numFmt w:val="bullet"/>
      <w:lvlText w:val="•"/>
      <w:lvlJc w:val="left"/>
      <w:pPr>
        <w:ind w:left="647" w:hanging="570"/>
      </w:pPr>
      <w:rPr>
        <w:rFonts w:ascii="Calibri" w:eastAsia="Lucida Sans Unicode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97" w:hanging="360"/>
      </w:pPr>
      <w:rPr>
        <w:rFonts w:ascii="Wingdings" w:hAnsi="Wingdings" w:hint="default"/>
      </w:rPr>
    </w:lvl>
  </w:abstractNum>
  <w:abstractNum w:abstractNumId="7" w15:restartNumberingAfterBreak="0">
    <w:nsid w:val="32261AE3"/>
    <w:multiLevelType w:val="hybridMultilevel"/>
    <w:tmpl w:val="34A29B56"/>
    <w:lvl w:ilvl="0" w:tplc="7BF278C0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8" w15:restartNumberingAfterBreak="0">
    <w:nsid w:val="40165358"/>
    <w:multiLevelType w:val="hybridMultilevel"/>
    <w:tmpl w:val="46E412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020809"/>
    <w:multiLevelType w:val="hybridMultilevel"/>
    <w:tmpl w:val="E0B65424"/>
    <w:lvl w:ilvl="0" w:tplc="7BF278C0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0" w15:restartNumberingAfterBreak="0">
    <w:nsid w:val="6226065B"/>
    <w:multiLevelType w:val="hybridMultilevel"/>
    <w:tmpl w:val="E24297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55113D6"/>
    <w:multiLevelType w:val="hybridMultilevel"/>
    <w:tmpl w:val="735C2D9E"/>
    <w:lvl w:ilvl="0" w:tplc="04150001">
      <w:start w:val="1"/>
      <w:numFmt w:val="bullet"/>
      <w:lvlText w:val=""/>
      <w:lvlJc w:val="left"/>
      <w:pPr>
        <w:ind w:left="7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7" w:hanging="360"/>
      </w:pPr>
      <w:rPr>
        <w:rFonts w:ascii="Wingdings" w:hAnsi="Wingdings" w:hint="default"/>
      </w:rPr>
    </w:lvl>
  </w:abstractNum>
  <w:abstractNum w:abstractNumId="12" w15:restartNumberingAfterBreak="0">
    <w:nsid w:val="659B2865"/>
    <w:multiLevelType w:val="hybridMultilevel"/>
    <w:tmpl w:val="DCB246BA"/>
    <w:lvl w:ilvl="0" w:tplc="B8D416F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CAB06D4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A5F426E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C454445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5106B72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90628CF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39A0193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85E8B7E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7EE6E4A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3" w15:restartNumberingAfterBreak="0">
    <w:nsid w:val="6A6E5C7B"/>
    <w:multiLevelType w:val="hybridMultilevel"/>
    <w:tmpl w:val="3AC025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E6E395E"/>
    <w:multiLevelType w:val="hybridMultilevel"/>
    <w:tmpl w:val="253A8C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7A01845"/>
    <w:multiLevelType w:val="hybridMultilevel"/>
    <w:tmpl w:val="8D42B1DA"/>
    <w:lvl w:ilvl="0" w:tplc="0415000F">
      <w:start w:val="1"/>
      <w:numFmt w:val="decimal"/>
      <w:lvlText w:val="%1.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94B162A"/>
    <w:multiLevelType w:val="hybridMultilevel"/>
    <w:tmpl w:val="F28EB0CC"/>
    <w:lvl w:ilvl="0" w:tplc="1DE2CA3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8B8FF0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3E1C178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760081F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1FC89F4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56AC5AF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D51C14F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D85246F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EA90160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7" w15:restartNumberingAfterBreak="0">
    <w:nsid w:val="7B360BBD"/>
    <w:multiLevelType w:val="hybridMultilevel"/>
    <w:tmpl w:val="63F425E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ED349A8"/>
    <w:multiLevelType w:val="hybridMultilevel"/>
    <w:tmpl w:val="00F28DC8"/>
    <w:lvl w:ilvl="0" w:tplc="04150001">
      <w:start w:val="1"/>
      <w:numFmt w:val="bullet"/>
      <w:lvlText w:val=""/>
      <w:lvlJc w:val="left"/>
      <w:pPr>
        <w:ind w:left="7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7" w:hanging="360"/>
      </w:pPr>
      <w:rPr>
        <w:rFonts w:ascii="Wingdings" w:hAnsi="Wingdings" w:hint="default"/>
      </w:rPr>
    </w:lvl>
  </w:abstractNum>
  <w:num w:numId="1" w16cid:durableId="279580272">
    <w:abstractNumId w:val="4"/>
  </w:num>
  <w:num w:numId="2" w16cid:durableId="472872550">
    <w:abstractNumId w:val="1"/>
  </w:num>
  <w:num w:numId="3" w16cid:durableId="563100467">
    <w:abstractNumId w:val="15"/>
  </w:num>
  <w:num w:numId="4" w16cid:durableId="1793475813">
    <w:abstractNumId w:val="8"/>
  </w:num>
  <w:num w:numId="5" w16cid:durableId="1080521163">
    <w:abstractNumId w:val="10"/>
  </w:num>
  <w:num w:numId="6" w16cid:durableId="1484810189">
    <w:abstractNumId w:val="14"/>
  </w:num>
  <w:num w:numId="7" w16cid:durableId="1516189197">
    <w:abstractNumId w:val="0"/>
  </w:num>
  <w:num w:numId="8" w16cid:durableId="1691566001">
    <w:abstractNumId w:val="13"/>
  </w:num>
  <w:num w:numId="9" w16cid:durableId="1800413582">
    <w:abstractNumId w:val="17"/>
  </w:num>
  <w:num w:numId="10" w16cid:durableId="96683607">
    <w:abstractNumId w:val="18"/>
  </w:num>
  <w:num w:numId="11" w16cid:durableId="1819685414">
    <w:abstractNumId w:val="6"/>
  </w:num>
  <w:num w:numId="12" w16cid:durableId="1423718608">
    <w:abstractNumId w:val="3"/>
  </w:num>
  <w:num w:numId="13" w16cid:durableId="24062620">
    <w:abstractNumId w:val="11"/>
  </w:num>
  <w:num w:numId="14" w16cid:durableId="1843203017">
    <w:abstractNumId w:val="12"/>
  </w:num>
  <w:num w:numId="15" w16cid:durableId="1546091479">
    <w:abstractNumId w:val="9"/>
  </w:num>
  <w:num w:numId="16" w16cid:durableId="1821188786">
    <w:abstractNumId w:val="7"/>
  </w:num>
  <w:num w:numId="17" w16cid:durableId="780101945">
    <w:abstractNumId w:val="16"/>
  </w:num>
  <w:num w:numId="18" w16cid:durableId="111169774">
    <w:abstractNumId w:val="2"/>
  </w:num>
  <w:num w:numId="19" w16cid:durableId="48759676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19F3"/>
    <w:rsid w:val="000104D9"/>
    <w:rsid w:val="0001253B"/>
    <w:rsid w:val="00012EC5"/>
    <w:rsid w:val="0001444A"/>
    <w:rsid w:val="00014AF3"/>
    <w:rsid w:val="00016C29"/>
    <w:rsid w:val="00017E6F"/>
    <w:rsid w:val="000237F6"/>
    <w:rsid w:val="000321E3"/>
    <w:rsid w:val="00033500"/>
    <w:rsid w:val="00044877"/>
    <w:rsid w:val="00053654"/>
    <w:rsid w:val="000731EA"/>
    <w:rsid w:val="00090A9D"/>
    <w:rsid w:val="00092897"/>
    <w:rsid w:val="000949BE"/>
    <w:rsid w:val="000C1DD9"/>
    <w:rsid w:val="000C545D"/>
    <w:rsid w:val="000D2AA4"/>
    <w:rsid w:val="000D3AAC"/>
    <w:rsid w:val="000E1F85"/>
    <w:rsid w:val="00101EA0"/>
    <w:rsid w:val="00117760"/>
    <w:rsid w:val="001269C4"/>
    <w:rsid w:val="00141AED"/>
    <w:rsid w:val="00150BAD"/>
    <w:rsid w:val="00165663"/>
    <w:rsid w:val="0016606D"/>
    <w:rsid w:val="001750BF"/>
    <w:rsid w:val="001B069E"/>
    <w:rsid w:val="001D43B1"/>
    <w:rsid w:val="001D5E90"/>
    <w:rsid w:val="001D76E3"/>
    <w:rsid w:val="00203D42"/>
    <w:rsid w:val="00211483"/>
    <w:rsid w:val="00214105"/>
    <w:rsid w:val="0023501F"/>
    <w:rsid w:val="00256106"/>
    <w:rsid w:val="00291A01"/>
    <w:rsid w:val="002950BD"/>
    <w:rsid w:val="00297EC9"/>
    <w:rsid w:val="002A525A"/>
    <w:rsid w:val="002A58F4"/>
    <w:rsid w:val="002B14AA"/>
    <w:rsid w:val="002C31BD"/>
    <w:rsid w:val="002D2DFD"/>
    <w:rsid w:val="002D4366"/>
    <w:rsid w:val="002D7997"/>
    <w:rsid w:val="002E789C"/>
    <w:rsid w:val="002F53A5"/>
    <w:rsid w:val="00315410"/>
    <w:rsid w:val="0031768E"/>
    <w:rsid w:val="00320C0D"/>
    <w:rsid w:val="003316C1"/>
    <w:rsid w:val="0034048F"/>
    <w:rsid w:val="0034227A"/>
    <w:rsid w:val="003447E1"/>
    <w:rsid w:val="003458F3"/>
    <w:rsid w:val="00345CDE"/>
    <w:rsid w:val="00346AC8"/>
    <w:rsid w:val="00367CD9"/>
    <w:rsid w:val="003863DF"/>
    <w:rsid w:val="00391526"/>
    <w:rsid w:val="003961FE"/>
    <w:rsid w:val="003A4FE2"/>
    <w:rsid w:val="003A7446"/>
    <w:rsid w:val="003A7B01"/>
    <w:rsid w:val="003C0842"/>
    <w:rsid w:val="003D3036"/>
    <w:rsid w:val="003E1B22"/>
    <w:rsid w:val="00415DCC"/>
    <w:rsid w:val="00416B5B"/>
    <w:rsid w:val="00423A29"/>
    <w:rsid w:val="0042634C"/>
    <w:rsid w:val="004510E8"/>
    <w:rsid w:val="00477894"/>
    <w:rsid w:val="00493335"/>
    <w:rsid w:val="00496BED"/>
    <w:rsid w:val="004B4D28"/>
    <w:rsid w:val="004B7376"/>
    <w:rsid w:val="004D4397"/>
    <w:rsid w:val="004D6D42"/>
    <w:rsid w:val="004F4563"/>
    <w:rsid w:val="00505ABD"/>
    <w:rsid w:val="00505D90"/>
    <w:rsid w:val="005119F3"/>
    <w:rsid w:val="00514107"/>
    <w:rsid w:val="00515364"/>
    <w:rsid w:val="00525EDA"/>
    <w:rsid w:val="00532D55"/>
    <w:rsid w:val="005340B5"/>
    <w:rsid w:val="00547308"/>
    <w:rsid w:val="0056569C"/>
    <w:rsid w:val="005C42D5"/>
    <w:rsid w:val="005F34F2"/>
    <w:rsid w:val="00603CA0"/>
    <w:rsid w:val="00614642"/>
    <w:rsid w:val="00630726"/>
    <w:rsid w:val="00652682"/>
    <w:rsid w:val="0067003B"/>
    <w:rsid w:val="00673F17"/>
    <w:rsid w:val="00676910"/>
    <w:rsid w:val="00677C78"/>
    <w:rsid w:val="00682779"/>
    <w:rsid w:val="00686F23"/>
    <w:rsid w:val="006A2EC4"/>
    <w:rsid w:val="006A4CE6"/>
    <w:rsid w:val="006B0182"/>
    <w:rsid w:val="006C6ED7"/>
    <w:rsid w:val="006E19E2"/>
    <w:rsid w:val="00705BAA"/>
    <w:rsid w:val="00730DA1"/>
    <w:rsid w:val="00733DEC"/>
    <w:rsid w:val="00737F5F"/>
    <w:rsid w:val="00746F21"/>
    <w:rsid w:val="007537C2"/>
    <w:rsid w:val="0076322A"/>
    <w:rsid w:val="00772FE7"/>
    <w:rsid w:val="00783C71"/>
    <w:rsid w:val="00790FB2"/>
    <w:rsid w:val="007979DA"/>
    <w:rsid w:val="007A4827"/>
    <w:rsid w:val="007A604B"/>
    <w:rsid w:val="007A63B5"/>
    <w:rsid w:val="007B198E"/>
    <w:rsid w:val="007B1EBF"/>
    <w:rsid w:val="007B3844"/>
    <w:rsid w:val="007D2EFE"/>
    <w:rsid w:val="007F510F"/>
    <w:rsid w:val="00815A1C"/>
    <w:rsid w:val="00816AD9"/>
    <w:rsid w:val="00821562"/>
    <w:rsid w:val="00832F19"/>
    <w:rsid w:val="00834BF7"/>
    <w:rsid w:val="008427C3"/>
    <w:rsid w:val="00846598"/>
    <w:rsid w:val="00855516"/>
    <w:rsid w:val="00860787"/>
    <w:rsid w:val="00880AD8"/>
    <w:rsid w:val="008810D7"/>
    <w:rsid w:val="00885A2E"/>
    <w:rsid w:val="008871C5"/>
    <w:rsid w:val="00896D12"/>
    <w:rsid w:val="008B026F"/>
    <w:rsid w:val="008B08AC"/>
    <w:rsid w:val="008B4FA0"/>
    <w:rsid w:val="008C05D6"/>
    <w:rsid w:val="008C32D7"/>
    <w:rsid w:val="008C3F43"/>
    <w:rsid w:val="008C7593"/>
    <w:rsid w:val="008E3901"/>
    <w:rsid w:val="008F3F56"/>
    <w:rsid w:val="009145ED"/>
    <w:rsid w:val="00920B3E"/>
    <w:rsid w:val="00924F73"/>
    <w:rsid w:val="00931393"/>
    <w:rsid w:val="00937FF4"/>
    <w:rsid w:val="009502B7"/>
    <w:rsid w:val="0095416B"/>
    <w:rsid w:val="00964FC2"/>
    <w:rsid w:val="00966D03"/>
    <w:rsid w:val="00982B29"/>
    <w:rsid w:val="00982FAE"/>
    <w:rsid w:val="00985EFD"/>
    <w:rsid w:val="009930E0"/>
    <w:rsid w:val="009967FE"/>
    <w:rsid w:val="009A5902"/>
    <w:rsid w:val="009A766F"/>
    <w:rsid w:val="009D6A05"/>
    <w:rsid w:val="009E43DF"/>
    <w:rsid w:val="009F0EE6"/>
    <w:rsid w:val="00A618C3"/>
    <w:rsid w:val="00A637F6"/>
    <w:rsid w:val="00A81D32"/>
    <w:rsid w:val="00AA2E6E"/>
    <w:rsid w:val="00AB7145"/>
    <w:rsid w:val="00AC39CA"/>
    <w:rsid w:val="00AC622E"/>
    <w:rsid w:val="00AD4261"/>
    <w:rsid w:val="00AD7C98"/>
    <w:rsid w:val="00AF2F0C"/>
    <w:rsid w:val="00AF67D6"/>
    <w:rsid w:val="00B10AB9"/>
    <w:rsid w:val="00B10DEA"/>
    <w:rsid w:val="00B151A7"/>
    <w:rsid w:val="00B34084"/>
    <w:rsid w:val="00B43994"/>
    <w:rsid w:val="00B4735A"/>
    <w:rsid w:val="00B53BBB"/>
    <w:rsid w:val="00B64852"/>
    <w:rsid w:val="00B649CA"/>
    <w:rsid w:val="00B745BC"/>
    <w:rsid w:val="00B768CD"/>
    <w:rsid w:val="00B94FEF"/>
    <w:rsid w:val="00B96A97"/>
    <w:rsid w:val="00BA3F81"/>
    <w:rsid w:val="00BB5DD9"/>
    <w:rsid w:val="00BE0E16"/>
    <w:rsid w:val="00BE54E8"/>
    <w:rsid w:val="00BF017A"/>
    <w:rsid w:val="00BF27F9"/>
    <w:rsid w:val="00C06D96"/>
    <w:rsid w:val="00C104A6"/>
    <w:rsid w:val="00C1320E"/>
    <w:rsid w:val="00C16F5A"/>
    <w:rsid w:val="00C33E7E"/>
    <w:rsid w:val="00C77259"/>
    <w:rsid w:val="00C8379F"/>
    <w:rsid w:val="00C97584"/>
    <w:rsid w:val="00CC2598"/>
    <w:rsid w:val="00CC3D0B"/>
    <w:rsid w:val="00CE1AB0"/>
    <w:rsid w:val="00D14B9A"/>
    <w:rsid w:val="00D52064"/>
    <w:rsid w:val="00D542B4"/>
    <w:rsid w:val="00D569FC"/>
    <w:rsid w:val="00D72916"/>
    <w:rsid w:val="00D919EE"/>
    <w:rsid w:val="00D94170"/>
    <w:rsid w:val="00DB3125"/>
    <w:rsid w:val="00DD69E8"/>
    <w:rsid w:val="00DE47E2"/>
    <w:rsid w:val="00DF0A26"/>
    <w:rsid w:val="00E153CC"/>
    <w:rsid w:val="00E24A93"/>
    <w:rsid w:val="00E401A0"/>
    <w:rsid w:val="00E80813"/>
    <w:rsid w:val="00E936F7"/>
    <w:rsid w:val="00EA2265"/>
    <w:rsid w:val="00ED21FE"/>
    <w:rsid w:val="00EE3EFC"/>
    <w:rsid w:val="00EE6B0D"/>
    <w:rsid w:val="00EF7DD5"/>
    <w:rsid w:val="00F07289"/>
    <w:rsid w:val="00F27E1D"/>
    <w:rsid w:val="00F35228"/>
    <w:rsid w:val="00F40F6D"/>
    <w:rsid w:val="00F47B81"/>
    <w:rsid w:val="00F5389E"/>
    <w:rsid w:val="00F55E4E"/>
    <w:rsid w:val="00F64C9D"/>
    <w:rsid w:val="00F70B76"/>
    <w:rsid w:val="00F75509"/>
    <w:rsid w:val="00FA4ABA"/>
    <w:rsid w:val="00FC13F1"/>
    <w:rsid w:val="00FD258A"/>
    <w:rsid w:val="00FD4272"/>
    <w:rsid w:val="00FE4C1C"/>
    <w:rsid w:val="00FF7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460F14"/>
  <w15:chartTrackingRefBased/>
  <w15:docId w15:val="{EFA82F51-ABEB-4AD8-A15C-FFA1A4BDA3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237F6"/>
    <w:pPr>
      <w:suppressAutoHyphens/>
      <w:spacing w:after="0" w:line="100" w:lineRule="atLeast"/>
    </w:pPr>
    <w:rPr>
      <w:rFonts w:ascii="Times New Roman" w:eastAsia="Lucida Sans Unicode" w:hAnsi="Times New Roman" w:cs="Mangal"/>
      <w:sz w:val="24"/>
      <w:szCs w:val="24"/>
      <w:lang w:eastAsia="hi-IN" w:bidi="hi-I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119F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119F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119F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119F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119F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119F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119F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119F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119F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119F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119F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119F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119F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119F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119F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119F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119F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119F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119F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119F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119F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119F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119F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119F3"/>
    <w:rPr>
      <w:i/>
      <w:iCs/>
      <w:color w:val="404040" w:themeColor="text1" w:themeTint="BF"/>
    </w:rPr>
  </w:style>
  <w:style w:type="paragraph" w:styleId="Akapitzlist">
    <w:name w:val="List Paragraph"/>
    <w:aliases w:val="Normal,sw tekst,L1,Numerowanie,Akapit z listą BS,normalny tekst,Wypunktowanie,CW_Lista,Adresat stanowisko,Akapit z listą3,Akapit z listą31,Normal2,Nagłowek 3,Preambuła,Dot pt,F5 List Paragraph,Recommendation"/>
    <w:basedOn w:val="Normalny"/>
    <w:link w:val="AkapitzlistZnak"/>
    <w:uiPriority w:val="34"/>
    <w:qFormat/>
    <w:rsid w:val="005119F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119F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119F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119F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119F3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59"/>
    <w:rsid w:val="005119F3"/>
    <w:pPr>
      <w:spacing w:after="0" w:line="240" w:lineRule="auto"/>
    </w:pPr>
    <w:rPr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67003B"/>
    <w:pPr>
      <w:tabs>
        <w:tab w:val="center" w:pos="4536"/>
        <w:tab w:val="right" w:pos="9072"/>
      </w:tabs>
      <w:spacing w:line="240" w:lineRule="auto"/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67003B"/>
    <w:rPr>
      <w:rFonts w:ascii="Times New Roman" w:eastAsia="Lucida Sans Unicode" w:hAnsi="Times New Roman" w:cs="Mangal"/>
      <w:sz w:val="24"/>
      <w:szCs w:val="21"/>
      <w:lang w:eastAsia="hi-IN" w:bidi="hi-IN"/>
    </w:rPr>
  </w:style>
  <w:style w:type="paragraph" w:styleId="Stopka">
    <w:name w:val="footer"/>
    <w:basedOn w:val="Normalny"/>
    <w:link w:val="StopkaZnak"/>
    <w:uiPriority w:val="99"/>
    <w:unhideWhenUsed/>
    <w:rsid w:val="0067003B"/>
    <w:pPr>
      <w:tabs>
        <w:tab w:val="center" w:pos="4536"/>
        <w:tab w:val="right" w:pos="9072"/>
      </w:tabs>
      <w:spacing w:line="240" w:lineRule="auto"/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67003B"/>
    <w:rPr>
      <w:rFonts w:ascii="Times New Roman" w:eastAsia="Lucida Sans Unicode" w:hAnsi="Times New Roman" w:cs="Mangal"/>
      <w:sz w:val="24"/>
      <w:szCs w:val="21"/>
      <w:lang w:eastAsia="hi-IN" w:bidi="hi-IN"/>
    </w:rPr>
  </w:style>
  <w:style w:type="paragraph" w:styleId="Poprawka">
    <w:name w:val="Revision"/>
    <w:hidden/>
    <w:uiPriority w:val="99"/>
    <w:semiHidden/>
    <w:rsid w:val="0023501F"/>
    <w:pPr>
      <w:spacing w:after="0" w:line="240" w:lineRule="auto"/>
    </w:pPr>
    <w:rPr>
      <w:rFonts w:ascii="Times New Roman" w:eastAsia="Lucida Sans Unicode" w:hAnsi="Times New Roman" w:cs="Mangal"/>
      <w:sz w:val="24"/>
      <w:szCs w:val="21"/>
      <w:lang w:eastAsia="hi-IN" w:bidi="hi-I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3501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3501F"/>
    <w:pPr>
      <w:spacing w:line="240" w:lineRule="auto"/>
    </w:pPr>
    <w:rPr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3501F"/>
    <w:rPr>
      <w:rFonts w:ascii="Times New Roman" w:eastAsia="Lucida Sans Unicode" w:hAnsi="Times New Roman" w:cs="Mangal"/>
      <w:sz w:val="20"/>
      <w:szCs w:val="18"/>
      <w:lang w:eastAsia="hi-I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3501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3501F"/>
    <w:rPr>
      <w:rFonts w:ascii="Times New Roman" w:eastAsia="Lucida Sans Unicode" w:hAnsi="Times New Roman" w:cs="Mangal"/>
      <w:b/>
      <w:bCs/>
      <w:sz w:val="20"/>
      <w:szCs w:val="18"/>
      <w:lang w:eastAsia="hi-IN" w:bidi="hi-IN"/>
    </w:rPr>
  </w:style>
  <w:style w:type="character" w:customStyle="1" w:styleId="AkapitzlistZnak">
    <w:name w:val="Akapit z listą Znak"/>
    <w:aliases w:val="Normal Znak,sw tekst Znak,L1 Znak,Numerowanie Znak,Akapit z listą BS Znak,normalny tekst Znak,Wypunktowanie Znak,CW_Lista Znak,Adresat stanowisko Znak,Akapit z listą3 Znak,Akapit z listą31 Znak,Normal2 Znak,Nagłowek 3 Znak"/>
    <w:link w:val="Akapitzlist"/>
    <w:uiPriority w:val="34"/>
    <w:qFormat/>
    <w:locked/>
    <w:rsid w:val="007A604B"/>
    <w:rPr>
      <w:rFonts w:ascii="Times New Roman" w:eastAsia="Lucida Sans Unicode" w:hAnsi="Times New Roman" w:cs="Mangal"/>
      <w:sz w:val="24"/>
      <w:szCs w:val="24"/>
      <w:lang w:eastAsia="hi-IN" w:bidi="hi-IN"/>
    </w:rPr>
  </w:style>
  <w:style w:type="paragraph" w:customStyle="1" w:styleId="Bezodstpw1">
    <w:name w:val="Bez odstępów1"/>
    <w:rsid w:val="002A525A"/>
    <w:pPr>
      <w:spacing w:after="0" w:line="240" w:lineRule="auto"/>
    </w:pPr>
    <w:rPr>
      <w:rFonts w:ascii="Cambria" w:eastAsia="Times New Roman" w:hAnsi="Cambria" w:cs="Cambria"/>
      <w:kern w:val="0"/>
      <w:sz w:val="24"/>
      <w:szCs w:val="24"/>
      <w:lang w:val="cs-CZ" w:eastAsia="pl-PL"/>
      <w14:ligatures w14:val="none"/>
    </w:rPr>
  </w:style>
  <w:style w:type="character" w:styleId="Pogrubienie">
    <w:name w:val="Strong"/>
    <w:basedOn w:val="Domylnaczcionkaakapitu"/>
    <w:uiPriority w:val="22"/>
    <w:qFormat/>
    <w:rsid w:val="001D76E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560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609663D896F4C47B963AFEDB20B49B7" ma:contentTypeVersion="12" ma:contentTypeDescription="Utwórz nowy dokument." ma:contentTypeScope="" ma:versionID="aee8212f9f1a317629fd309c617ee0f4">
  <xsd:schema xmlns:xsd="http://www.w3.org/2001/XMLSchema" xmlns:xs="http://www.w3.org/2001/XMLSchema" xmlns:p="http://schemas.microsoft.com/office/2006/metadata/properties" xmlns:ns2="d618e870-9c28-4e2a-a9db-8e7ff03a217f" xmlns:ns3="334afdd6-66b7-4f4b-b017-0e6260188f1e" targetNamespace="http://schemas.microsoft.com/office/2006/metadata/properties" ma:root="true" ma:fieldsID="72af1fcbeacbf8c244a5f0584cd14076" ns2:_="" ns3:_="">
    <xsd:import namespace="d618e870-9c28-4e2a-a9db-8e7ff03a217f"/>
    <xsd:import namespace="334afdd6-66b7-4f4b-b017-0e6260188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18e870-9c28-4e2a-a9db-8e7ff03a21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f0ebe49c-ebf9-41b9-a39c-73f3aa03d7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4afdd6-66b7-4f4b-b017-0e6260188f1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3c2f3a1d-a058-4e61-a8ca-3475e12f0b6f}" ma:internalName="TaxCatchAll" ma:showField="CatchAllData" ma:web="334afdd6-66b7-4f4b-b017-0e6260188f1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618e870-9c28-4e2a-a9db-8e7ff03a217f">
      <Terms xmlns="http://schemas.microsoft.com/office/infopath/2007/PartnerControls"/>
    </lcf76f155ced4ddcb4097134ff3c332f>
    <TaxCatchAll xmlns="334afdd6-66b7-4f4b-b017-0e6260188f1e" xsi:nil="true"/>
  </documentManagement>
</p:properties>
</file>

<file path=customXml/itemProps1.xml><?xml version="1.0" encoding="utf-8"?>
<ds:datastoreItem xmlns:ds="http://schemas.openxmlformats.org/officeDocument/2006/customXml" ds:itemID="{74B8C3CA-B063-40BF-88E7-7CA087DA7A4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B65842F-19B2-44A8-9B38-70B69654EF2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65412D4-7202-447A-B26A-545A919651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18e870-9c28-4e2a-a9db-8e7ff03a217f"/>
    <ds:schemaRef ds:uri="334afdd6-66b7-4f4b-b017-0e6260188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7A3599C-F95A-4F3E-A670-0BC491E5A640}">
  <ds:schemaRefs>
    <ds:schemaRef ds:uri="http://schemas.microsoft.com/office/2006/metadata/properties"/>
    <ds:schemaRef ds:uri="http://schemas.microsoft.com/office/infopath/2007/PartnerControls"/>
    <ds:schemaRef ds:uri="d618e870-9c28-4e2a-a9db-8e7ff03a217f"/>
    <ds:schemaRef ds:uri="334afdd6-66b7-4f4b-b017-0e6260188f1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1912</Words>
  <Characters>11475</Characters>
  <Application>Microsoft Office Word</Application>
  <DocSecurity>0</DocSecurity>
  <Lines>95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 Warzybok</dc:creator>
  <cp:keywords/>
  <dc:description/>
  <cp:lastModifiedBy>Wiktoria Kitner</cp:lastModifiedBy>
  <cp:revision>5</cp:revision>
  <dcterms:created xsi:type="dcterms:W3CDTF">2026-02-06T06:53:00Z</dcterms:created>
  <dcterms:modified xsi:type="dcterms:W3CDTF">2026-02-18T08:24:00Z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0x0101006609663D896F4C47B963AFEDB20B49B7</vt:lpwstr>
  </property>
  <property fmtid="{D5CDD505-2E9C-101B-9397-08002B2CF9AE}" pid="3" name="MediaServiceImageTags">
    <vt:lpwstr/>
  </property>
</Properties>
</file>